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480" w:rsidRDefault="00ED23C1">
      <w:pPr>
        <w:tabs>
          <w:tab w:val="right" w:pos="9630"/>
        </w:tabs>
        <w:spacing w:after="0"/>
        <w:rPr>
          <w:rFonts w:ascii="Arial" w:hAnsi="Arial" w:cs="Arial"/>
          <w:b/>
          <w:sz w:val="22"/>
          <w:szCs w:val="22"/>
          <w:lang w:eastAsia="zh-CN"/>
        </w:rPr>
      </w:pPr>
      <w:bookmarkStart w:id="0" w:name="_Ref494746248"/>
      <w:r>
        <w:rPr>
          <w:rFonts w:ascii="Arial" w:hAnsi="Arial" w:cs="Arial"/>
          <w:b/>
          <w:sz w:val="22"/>
          <w:szCs w:val="22"/>
        </w:rPr>
        <w:t>3GPP TSG RAN Meeting #93-e</w:t>
      </w:r>
      <w:r>
        <w:rPr>
          <w:rFonts w:ascii="Arial" w:hAnsi="Arial" w:cs="Arial"/>
          <w:b/>
          <w:sz w:val="22"/>
          <w:szCs w:val="22"/>
        </w:rPr>
        <w:tab/>
      </w:r>
      <w:r>
        <w:rPr>
          <w:rFonts w:ascii="Arial" w:hAnsi="Arial" w:cs="Arial" w:hint="eastAsia"/>
          <w:b/>
          <w:sz w:val="22"/>
          <w:szCs w:val="22"/>
        </w:rPr>
        <w:t>RP-212387</w:t>
      </w:r>
    </w:p>
    <w:p w:rsidR="00753480" w:rsidRDefault="00ED23C1">
      <w:pPr>
        <w:tabs>
          <w:tab w:val="right" w:pos="9630"/>
        </w:tabs>
        <w:spacing w:after="0"/>
        <w:rPr>
          <w:rFonts w:ascii="Arial" w:hAnsi="Arial" w:cs="Arial"/>
          <w:b/>
          <w:sz w:val="22"/>
          <w:szCs w:val="22"/>
          <w:lang w:eastAsia="zh-CN"/>
        </w:rPr>
      </w:pPr>
      <w:r>
        <w:rPr>
          <w:rFonts w:ascii="Arial" w:hAnsi="Arial" w:cs="Arial"/>
          <w:b/>
          <w:sz w:val="22"/>
          <w:szCs w:val="22"/>
          <w:lang w:eastAsia="zh-CN"/>
        </w:rPr>
        <w:t>e-Meeting, September 13 - 17, 2021</w:t>
      </w:r>
      <w:r>
        <w:rPr>
          <w:rFonts w:ascii="Arial" w:hAnsi="Arial" w:cs="Arial"/>
          <w:b/>
          <w:sz w:val="22"/>
          <w:szCs w:val="22"/>
          <w:lang w:eastAsia="zh-CN"/>
        </w:rPr>
        <w:tab/>
      </w:r>
    </w:p>
    <w:p w:rsidR="00753480" w:rsidRDefault="00753480">
      <w:pPr>
        <w:pStyle w:val="ad"/>
        <w:jc w:val="both"/>
      </w:pPr>
    </w:p>
    <w:p w:rsidR="00753480" w:rsidRDefault="00ED23C1">
      <w:pPr>
        <w:tabs>
          <w:tab w:val="left" w:pos="1985"/>
        </w:tabs>
        <w:spacing w:after="0"/>
        <w:rPr>
          <w:rFonts w:ascii="Arial" w:hAnsi="Arial"/>
          <w:b/>
        </w:rPr>
      </w:pPr>
      <w:r>
        <w:rPr>
          <w:rFonts w:ascii="Arial" w:hAnsi="Arial"/>
          <w:b/>
        </w:rPr>
        <w:t xml:space="preserve">Source: </w:t>
      </w:r>
      <w:r>
        <w:rPr>
          <w:rFonts w:ascii="Arial" w:hAnsi="Arial"/>
          <w:b/>
        </w:rPr>
        <w:tab/>
        <w:t>ZTE</w:t>
      </w:r>
      <w:r w:rsidR="00A44945">
        <w:rPr>
          <w:rFonts w:ascii="Arial" w:hAnsi="Arial"/>
          <w:b/>
        </w:rPr>
        <w:t>, Sanechips</w:t>
      </w:r>
    </w:p>
    <w:p w:rsidR="00753480" w:rsidRDefault="00ED23C1">
      <w:pPr>
        <w:tabs>
          <w:tab w:val="left" w:pos="1985"/>
        </w:tabs>
        <w:spacing w:after="0"/>
        <w:rPr>
          <w:rFonts w:ascii="Arial" w:hAnsi="Arial"/>
          <w:b/>
        </w:rPr>
      </w:pPr>
      <w:r>
        <w:rPr>
          <w:rFonts w:ascii="Arial" w:hAnsi="Arial"/>
          <w:b/>
        </w:rPr>
        <w:t>Agenda item:</w:t>
      </w:r>
      <w:r>
        <w:rPr>
          <w:rFonts w:ascii="Arial" w:hAnsi="Arial"/>
          <w:b/>
        </w:rPr>
        <w:tab/>
      </w:r>
      <w:r>
        <w:rPr>
          <w:rFonts w:ascii="Arial" w:hAnsi="Arial" w:hint="eastAsia"/>
          <w:b/>
          <w:lang w:eastAsia="zh-CN"/>
        </w:rPr>
        <w:t>9.0.2</w:t>
      </w:r>
    </w:p>
    <w:p w:rsidR="00753480" w:rsidRDefault="00ED23C1">
      <w:pPr>
        <w:tabs>
          <w:tab w:val="left" w:pos="1985"/>
        </w:tabs>
        <w:spacing w:after="0"/>
        <w:rPr>
          <w:rFonts w:ascii="Arial" w:hAnsi="Arial"/>
          <w:b/>
          <w:lang w:eastAsia="zh-CN"/>
        </w:rPr>
      </w:pPr>
      <w:r>
        <w:rPr>
          <w:rFonts w:ascii="Arial" w:hAnsi="Arial"/>
          <w:b/>
        </w:rPr>
        <w:t xml:space="preserve">Title: </w:t>
      </w:r>
      <w:r>
        <w:rPr>
          <w:rFonts w:ascii="Arial" w:hAnsi="Arial"/>
          <w:b/>
        </w:rPr>
        <w:tab/>
      </w:r>
      <w:bookmarkStart w:id="1" w:name="_GoBack"/>
      <w:r>
        <w:rPr>
          <w:rFonts w:ascii="Arial" w:hAnsi="Arial" w:hint="eastAsia"/>
          <w:b/>
        </w:rPr>
        <w:t>Discussion on spectrum less than 5MHz in Rel-18</w:t>
      </w:r>
      <w:bookmarkEnd w:id="1"/>
    </w:p>
    <w:p w:rsidR="00753480" w:rsidRDefault="00ED23C1">
      <w:pPr>
        <w:tabs>
          <w:tab w:val="left" w:pos="1985"/>
        </w:tabs>
        <w:spacing w:after="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753480" w:rsidRDefault="00ED23C1">
      <w:pPr>
        <w:pStyle w:val="1"/>
        <w:textAlignment w:val="auto"/>
      </w:pPr>
      <w:bookmarkStart w:id="3" w:name="_Ref4817"/>
      <w:r>
        <w:t>Introduction</w:t>
      </w:r>
      <w:bookmarkEnd w:id="0"/>
      <w:bookmarkEnd w:id="3"/>
    </w:p>
    <w:p w:rsidR="00753480" w:rsidRDefault="00ED23C1">
      <w:pPr>
        <w:rPr>
          <w:lang w:eastAsia="zh-CN"/>
        </w:rPr>
      </w:pPr>
      <w:r>
        <w:rPr>
          <w:rFonts w:hint="eastAsia"/>
          <w:lang w:val="en-GB" w:eastAsia="zh-CN"/>
        </w:rPr>
        <w:t xml:space="preserve">During RAN Rel-18 workshop, several </w:t>
      </w:r>
      <w:r>
        <w:rPr>
          <w:rFonts w:hint="eastAsia"/>
          <w:lang w:eastAsia="zh-CN"/>
        </w:rPr>
        <w:t>market requests from vertical industry</w:t>
      </w:r>
      <w:r>
        <w:rPr>
          <w:rFonts w:hint="eastAsia"/>
          <w:lang w:val="en-GB" w:eastAsia="zh-CN"/>
        </w:rPr>
        <w:t xml:space="preserve"> </w:t>
      </w:r>
      <w:r>
        <w:rPr>
          <w:rFonts w:hint="eastAsia"/>
          <w:lang w:eastAsia="zh-CN"/>
        </w:rPr>
        <w:t>with</w:t>
      </w:r>
      <w:r>
        <w:rPr>
          <w:rFonts w:hint="eastAsia"/>
          <w:lang w:val="en-GB" w:eastAsia="zh-CN"/>
        </w:rPr>
        <w:t xml:space="preserve"> the </w:t>
      </w:r>
      <w:r>
        <w:rPr>
          <w:rFonts w:hint="eastAsia"/>
          <w:lang w:eastAsia="zh-CN"/>
        </w:rPr>
        <w:t xml:space="preserve">operating </w:t>
      </w:r>
      <w:r>
        <w:rPr>
          <w:rFonts w:hint="eastAsia"/>
          <w:lang w:val="en-GB" w:eastAsia="zh-CN"/>
        </w:rPr>
        <w:t>bandwidth less than 5 MHz were raised, such as Future Railway Mobile Communication System</w:t>
      </w:r>
      <w:r>
        <w:rPr>
          <w:lang w:val="en-GB" w:eastAsia="zh-CN"/>
        </w:rPr>
        <w:t xml:space="preserve"> </w:t>
      </w:r>
      <w:r>
        <w:rPr>
          <w:rFonts w:hint="eastAsia"/>
          <w:lang w:val="en-GB" w:eastAsia="zh-CN"/>
        </w:rPr>
        <w:t>(FRMCS) in Europe, Smart Grids in USA and Public Safety in Europe.</w:t>
      </w:r>
      <w:r>
        <w:rPr>
          <w:rFonts w:hint="eastAsia"/>
          <w:lang w:eastAsia="zh-CN"/>
        </w:rPr>
        <w:t xml:space="preserve"> In these above deployment scenarios, the available bandwidth for NR operation is 2.8~3.6 MHz for FRMCS or 3MHz for smart grids and PPDR. In order to adapt the existing SS/PBCH block for the available spectrum less than 5 MHz and meanwhile to minimize the performance loss, it is essential to reconsider the existing channel raster, sync raster and PBCH design. The contribution give the analysis of the PBCH performance loss with puncturing scheme and several potential schemes are elaborated to reduce the performance loss to ensure the practical coverage.</w:t>
      </w:r>
    </w:p>
    <w:p w:rsidR="00753480" w:rsidRDefault="00ED23C1">
      <w:pPr>
        <w:pStyle w:val="1"/>
        <w:rPr>
          <w:lang w:eastAsia="zh-CN"/>
        </w:rPr>
      </w:pPr>
      <w:r>
        <w:rPr>
          <w:rFonts w:hint="eastAsia"/>
          <w:lang w:val="en-US" w:eastAsia="zh-CN"/>
        </w:rPr>
        <w:t>Preliminary simulation results and analysis</w:t>
      </w:r>
    </w:p>
    <w:p w:rsidR="00753480" w:rsidRDefault="00ED23C1">
      <w:pPr>
        <w:pStyle w:val="2"/>
        <w:rPr>
          <w:lang w:val="en-US" w:eastAsia="zh-CN"/>
        </w:rPr>
      </w:pPr>
      <w:r>
        <w:rPr>
          <w:rFonts w:hint="eastAsia"/>
          <w:lang w:val="en-US" w:eastAsia="zh-CN"/>
        </w:rPr>
        <w:t>PBCH performance degradation with puncturing</w:t>
      </w:r>
    </w:p>
    <w:p w:rsidR="00753480" w:rsidRDefault="00ED23C1">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Based on the previous discussion in RAN Rel-18 workshop</w:t>
      </w:r>
      <w:r>
        <w:rPr>
          <w:rFonts w:eastAsiaTheme="minorEastAsia" w:hint="eastAsia"/>
          <w:kern w:val="2"/>
          <w:lang w:val="en-GB" w:eastAsia="zh-CN"/>
        </w:rPr>
        <w:t xml:space="preserve">, only 15 kHz </w:t>
      </w:r>
      <w:r>
        <w:rPr>
          <w:rFonts w:eastAsiaTheme="minorEastAsia" w:hint="eastAsia"/>
          <w:kern w:val="2"/>
          <w:lang w:eastAsia="zh-CN"/>
        </w:rPr>
        <w:t>SCS is supported for bandwidth less than 5MHz</w:t>
      </w:r>
      <w:r>
        <w:rPr>
          <w:rFonts w:eastAsiaTheme="minorEastAsia" w:hint="eastAsia"/>
          <w:kern w:val="2"/>
          <w:lang w:val="en-GB" w:eastAsia="zh-CN"/>
        </w:rPr>
        <w:t xml:space="preserve">. Since the </w:t>
      </w:r>
      <w:r>
        <w:rPr>
          <w:rFonts w:eastAsiaTheme="minorEastAsia" w:hint="eastAsia"/>
          <w:kern w:val="2"/>
          <w:lang w:eastAsia="zh-CN"/>
        </w:rPr>
        <w:t>available spectrum for these vertical industry</w:t>
      </w:r>
      <w:r>
        <w:rPr>
          <w:rFonts w:eastAsiaTheme="minorEastAsia" w:hint="eastAsia"/>
          <w:kern w:val="2"/>
          <w:lang w:val="en-GB" w:eastAsia="zh-CN"/>
        </w:rPr>
        <w:t xml:space="preserve"> </w:t>
      </w:r>
      <w:r>
        <w:rPr>
          <w:rFonts w:eastAsiaTheme="minorEastAsia" w:hint="eastAsia"/>
          <w:kern w:val="2"/>
          <w:lang w:eastAsia="zh-CN"/>
        </w:rPr>
        <w:t>might be less than 3.6MHz which is the bandwidth of the existing SSB with 15kHz SCS</w:t>
      </w:r>
      <w:r>
        <w:rPr>
          <w:rFonts w:eastAsiaTheme="minorEastAsia" w:hint="eastAsia"/>
          <w:kern w:val="2"/>
          <w:lang w:val="en-GB" w:eastAsia="zh-CN"/>
        </w:rPr>
        <w:t xml:space="preserve">, </w:t>
      </w:r>
      <w:r>
        <w:rPr>
          <w:rFonts w:eastAsiaTheme="minorEastAsia" w:hint="eastAsia"/>
          <w:kern w:val="2"/>
          <w:lang w:eastAsia="zh-CN"/>
        </w:rPr>
        <w:t xml:space="preserve">then PBCH would need to be punctured to fit into the available narrow bandwidth. As shown in the following Figure 1, for 3MHz CBW, to follow transmission bandwidth configuration of LTE 3MHz, then 5 PRBs of the existing PBCH would be punctured; for 2.8MHz CBW, to follow LTE spectral utilization ratio 90%, then 6 PRBs of the existing PBCH would be punctured; for 3.6MHz CBW, similar as 2.8MHz CBW, 2 PRBs of the existing PBCH would be punctured. </w:t>
      </w:r>
    </w:p>
    <w:p w:rsidR="00753480" w:rsidRDefault="00ED23C1">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In order to evaluate the performance loss due to PBCH with puncturing, the link level simulation results are provided in Table 1 and simulation assumptions are listed in Annex.</w:t>
      </w:r>
    </w:p>
    <w:p w:rsidR="00753480" w:rsidRDefault="00ED23C1">
      <w:pPr>
        <w:widowControl w:val="0"/>
        <w:overflowPunct/>
        <w:autoSpaceDE/>
        <w:autoSpaceDN/>
        <w:adjustRightInd/>
        <w:snapToGrid w:val="0"/>
        <w:jc w:val="center"/>
        <w:textAlignment w:val="auto"/>
        <w:rPr>
          <w:rFonts w:eastAsiaTheme="minorEastAsia"/>
          <w:kern w:val="2"/>
          <w:lang w:eastAsia="zh-CN"/>
        </w:rPr>
      </w:pPr>
      <w:r>
        <w:object w:dxaOrig="9631"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40.8pt" o:ole="">
            <v:imagedata r:id="rId13" o:title=""/>
          </v:shape>
          <o:OLEObject Type="Embed" ProgID="Visio.Drawing.11" ShapeID="_x0000_i1025" DrawAspect="Content" ObjectID="_1692492901" r:id="rId14"/>
        </w:object>
      </w:r>
    </w:p>
    <w:p w:rsidR="00753480" w:rsidRDefault="00ED23C1">
      <w:pPr>
        <w:jc w:val="center"/>
        <w:rPr>
          <w:b/>
          <w:bCs/>
          <w:lang w:eastAsia="zh-CN"/>
        </w:rPr>
      </w:pPr>
      <w:r>
        <w:rPr>
          <w:rFonts w:hint="eastAsia"/>
          <w:b/>
          <w:bCs/>
        </w:rPr>
        <w:t>Figure</w:t>
      </w:r>
      <w:r>
        <w:rPr>
          <w:rFonts w:hint="eastAsia"/>
          <w:b/>
          <w:bCs/>
          <w:lang w:eastAsia="zh-CN"/>
        </w:rPr>
        <w:t xml:space="preserve"> </w:t>
      </w:r>
      <w:r>
        <w:rPr>
          <w:b/>
          <w:bCs/>
        </w:rPr>
        <w:t xml:space="preserve">1: Working </w:t>
      </w:r>
      <w:r>
        <w:rPr>
          <w:rFonts w:hint="eastAsia"/>
          <w:b/>
          <w:bCs/>
          <w:lang w:eastAsia="zh-CN"/>
        </w:rPr>
        <w:t>assumption</w:t>
      </w:r>
      <w:r>
        <w:rPr>
          <w:b/>
          <w:bCs/>
        </w:rPr>
        <w:t xml:space="preserve"> </w:t>
      </w:r>
      <w:r>
        <w:rPr>
          <w:rFonts w:hint="eastAsia"/>
          <w:b/>
          <w:bCs/>
          <w:lang w:eastAsia="zh-CN"/>
        </w:rPr>
        <w:t xml:space="preserve">of transmission bandwidth configuration for </w:t>
      </w:r>
      <w:r>
        <w:rPr>
          <w:b/>
          <w:bCs/>
        </w:rPr>
        <w:t>the NR narrow</w:t>
      </w:r>
      <w:r>
        <w:rPr>
          <w:rFonts w:hint="eastAsia"/>
          <w:b/>
          <w:bCs/>
          <w:lang w:eastAsia="zh-CN"/>
        </w:rPr>
        <w:t xml:space="preserve"> bandwidth</w:t>
      </w:r>
    </w:p>
    <w:p w:rsidR="00753480" w:rsidRDefault="00ED23C1">
      <w:pPr>
        <w:numPr>
          <w:ilvl w:val="255"/>
          <w:numId w:val="0"/>
        </w:numPr>
        <w:rPr>
          <w:b/>
          <w:bCs/>
          <w:u w:val="single"/>
          <w:lang w:eastAsia="zh-CN"/>
        </w:rPr>
      </w:pPr>
      <w:r>
        <w:rPr>
          <w:rFonts w:hint="eastAsia"/>
          <w:b/>
          <w:bCs/>
          <w:u w:val="single"/>
          <w:lang w:eastAsia="zh-CN"/>
        </w:rPr>
        <w:t>Simulation Assumption</w:t>
      </w:r>
    </w:p>
    <w:p w:rsidR="00753480" w:rsidRDefault="00ED23C1">
      <w:pPr>
        <w:widowControl w:val="0"/>
        <w:numPr>
          <w:ilvl w:val="255"/>
          <w:numId w:val="0"/>
        </w:numPr>
        <w:overflowPunct/>
        <w:autoSpaceDE/>
        <w:autoSpaceDN/>
        <w:adjustRightInd/>
        <w:snapToGrid w:val="0"/>
        <w:textAlignment w:val="auto"/>
        <w:rPr>
          <w:rFonts w:eastAsiaTheme="minorEastAsia"/>
          <w:kern w:val="2"/>
          <w:lang w:eastAsia="zh-CN"/>
        </w:rPr>
      </w:pPr>
      <w:r>
        <w:rPr>
          <w:rFonts w:eastAsiaTheme="minorEastAsia" w:hint="eastAsia"/>
          <w:kern w:val="2"/>
          <w:lang w:val="en-GB" w:eastAsia="zh-CN"/>
        </w:rPr>
        <w:t>The existing sync raster mapping</w:t>
      </w:r>
      <w:r>
        <w:rPr>
          <w:rFonts w:eastAsiaTheme="minorEastAsia" w:hint="eastAsia"/>
          <w:kern w:val="2"/>
          <w:lang w:eastAsia="zh-CN"/>
        </w:rPr>
        <w:t xml:space="preserve"> principle</w:t>
      </w:r>
      <w:r>
        <w:rPr>
          <w:rFonts w:eastAsiaTheme="minorEastAsia" w:hint="eastAsia"/>
          <w:kern w:val="2"/>
          <w:lang w:val="en-GB" w:eastAsia="zh-CN"/>
        </w:rPr>
        <w:t xml:space="preserve"> in RAN4</w:t>
      </w:r>
      <w:r>
        <w:rPr>
          <w:rFonts w:eastAsiaTheme="minorEastAsia" w:hint="eastAsia"/>
          <w:kern w:val="2"/>
          <w:lang w:eastAsia="zh-CN"/>
        </w:rPr>
        <w:t xml:space="preserve"> might not adapt well to available spectrum as indicated for FRMCS </w:t>
      </w:r>
      <w:r>
        <w:rPr>
          <w:rFonts w:eastAsiaTheme="minorEastAsia" w:hint="eastAsia"/>
          <w:kern w:val="2"/>
          <w:lang w:eastAsia="zh-CN"/>
        </w:rPr>
        <w:lastRenderedPageBreak/>
        <w:t xml:space="preserve">in Europe, smart grid in USA, PPDR in Europe. To be more specific, sync raster of SSB might be not falling close to the center of those dedicated spectrum from vertical industry. In other words, more PRBs would need to be punctured resulting in higher performance loss if to follow the existing RAN4 sync raster mapping principle, therefore in order to ensure the minimum performance loss of PBCH channel, we assumed the following PBCH puncturing scheme within SSB as shown in Figure 2 where spectral utilization as mentioned before has already been considered  and sync raster of SSB is placed as close as possible to frequency center of dedicated spectrum. For exceptional case 3MHz, considering PRB grid alignment between PBCH and PDSCH, PBCH/PSS/SSS channel is not placed at the frequency center of carrier. </w:t>
      </w:r>
    </w:p>
    <w:p w:rsidR="00753480" w:rsidRDefault="00ED23C1">
      <w:pPr>
        <w:widowControl w:val="0"/>
        <w:numPr>
          <w:ilvl w:val="255"/>
          <w:numId w:val="0"/>
        </w:numPr>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Based on the above considerations, the following PBCH cases are evaluated to check the performance degradation due to the dedicated narrow spectrum and detailed simulation assumptions are listed in Table A-1 of the Annex.</w:t>
      </w:r>
    </w:p>
    <w:p w:rsidR="00753480" w:rsidRDefault="00ED23C1">
      <w:pPr>
        <w:widowControl w:val="0"/>
        <w:numPr>
          <w:ilvl w:val="0"/>
          <w:numId w:val="11"/>
        </w:numPr>
        <w:overflowPunct/>
        <w:autoSpaceDE/>
        <w:autoSpaceDN/>
        <w:adjustRightInd/>
        <w:textAlignment w:val="auto"/>
        <w:rPr>
          <w:rFonts w:eastAsia="Calibri"/>
          <w:kern w:val="2"/>
          <w:lang w:val="en-GB" w:eastAsia="zh-CN"/>
        </w:rPr>
      </w:pPr>
      <w:r>
        <w:rPr>
          <w:rFonts w:eastAsia="Calibri" w:hint="eastAsia"/>
          <w:b/>
          <w:kern w:val="2"/>
          <w:lang w:eastAsia="zh-CN"/>
        </w:rPr>
        <w:t>Case 1 (baseline)</w:t>
      </w:r>
      <w:r>
        <w:rPr>
          <w:rFonts w:eastAsia="Calibri" w:hint="eastAsia"/>
          <w:kern w:val="2"/>
          <w:lang w:eastAsia="zh-CN"/>
        </w:rPr>
        <w:t>: PBCH without puncturing</w:t>
      </w:r>
    </w:p>
    <w:p w:rsidR="00753480" w:rsidRDefault="00ED23C1">
      <w:pPr>
        <w:widowControl w:val="0"/>
        <w:numPr>
          <w:ilvl w:val="0"/>
          <w:numId w:val="11"/>
        </w:numPr>
        <w:overflowPunct/>
        <w:autoSpaceDE/>
        <w:autoSpaceDN/>
        <w:adjustRightInd/>
        <w:textAlignment w:val="auto"/>
        <w:rPr>
          <w:rFonts w:eastAsia="Calibri"/>
          <w:kern w:val="2"/>
          <w:lang w:val="en-GB" w:eastAsia="zh-CN"/>
        </w:rPr>
      </w:pPr>
      <w:r>
        <w:rPr>
          <w:rFonts w:eastAsia="Calibri" w:hint="eastAsia"/>
          <w:b/>
          <w:kern w:val="2"/>
          <w:lang w:eastAsia="zh-CN"/>
        </w:rPr>
        <w:t>Case 2</w:t>
      </w:r>
      <w:r>
        <w:rPr>
          <w:rFonts w:eastAsia="Calibri" w:hint="eastAsia"/>
          <w:kern w:val="2"/>
          <w:lang w:eastAsia="zh-CN"/>
        </w:rPr>
        <w:t>: PBCH with 6RBs puncturing</w:t>
      </w:r>
    </w:p>
    <w:p w:rsidR="00753480" w:rsidRDefault="00ED23C1">
      <w:pPr>
        <w:widowControl w:val="0"/>
        <w:numPr>
          <w:ilvl w:val="0"/>
          <w:numId w:val="11"/>
        </w:numPr>
        <w:overflowPunct/>
        <w:autoSpaceDE/>
        <w:autoSpaceDN/>
        <w:adjustRightInd/>
        <w:textAlignment w:val="auto"/>
        <w:rPr>
          <w:rFonts w:eastAsia="Calibri"/>
          <w:kern w:val="2"/>
          <w:lang w:val="en-GB" w:eastAsia="zh-CN"/>
        </w:rPr>
      </w:pPr>
      <w:r>
        <w:rPr>
          <w:rFonts w:eastAsia="Calibri" w:hint="eastAsia"/>
          <w:b/>
          <w:kern w:val="2"/>
          <w:lang w:eastAsia="zh-CN"/>
        </w:rPr>
        <w:t>Case 3</w:t>
      </w:r>
      <w:r>
        <w:rPr>
          <w:rFonts w:eastAsia="Calibri" w:hint="eastAsia"/>
          <w:kern w:val="2"/>
          <w:lang w:eastAsia="zh-CN"/>
        </w:rPr>
        <w:t>: PBCH with 5RBs puncturing</w:t>
      </w:r>
    </w:p>
    <w:p w:rsidR="00753480" w:rsidRDefault="00ED23C1">
      <w:pPr>
        <w:widowControl w:val="0"/>
        <w:numPr>
          <w:ilvl w:val="0"/>
          <w:numId w:val="11"/>
        </w:numPr>
        <w:overflowPunct/>
        <w:autoSpaceDE/>
        <w:autoSpaceDN/>
        <w:adjustRightInd/>
        <w:textAlignment w:val="auto"/>
        <w:rPr>
          <w:rFonts w:eastAsia="Calibri"/>
          <w:kern w:val="2"/>
          <w:lang w:val="en-GB" w:eastAsia="zh-CN"/>
        </w:rPr>
      </w:pPr>
      <w:r>
        <w:rPr>
          <w:rFonts w:eastAsia="Calibri" w:hint="eastAsia"/>
          <w:b/>
          <w:kern w:val="2"/>
          <w:lang w:eastAsia="zh-CN"/>
        </w:rPr>
        <w:t>Case 4</w:t>
      </w:r>
      <w:r>
        <w:rPr>
          <w:rFonts w:eastAsia="Calibri" w:hint="eastAsia"/>
          <w:kern w:val="2"/>
          <w:lang w:eastAsia="zh-CN"/>
        </w:rPr>
        <w:t>: PBCH with 2RBs puncturing</w:t>
      </w:r>
    </w:p>
    <w:p w:rsidR="00753480" w:rsidRDefault="00ED23C1">
      <w:pPr>
        <w:widowControl w:val="0"/>
        <w:overflowPunct/>
        <w:autoSpaceDE/>
        <w:autoSpaceDN/>
        <w:adjustRightInd/>
        <w:snapToGrid w:val="0"/>
        <w:jc w:val="center"/>
        <w:textAlignment w:val="auto"/>
        <w:rPr>
          <w:rFonts w:eastAsiaTheme="minorEastAsia"/>
          <w:kern w:val="2"/>
          <w:lang w:val="en-GB" w:eastAsia="zh-CN"/>
        </w:rPr>
      </w:pPr>
      <w:r>
        <w:object w:dxaOrig="5668" w:dyaOrig="3133">
          <v:shape id="_x0000_i1026" type="#_x0000_t75" style="width:283.6pt;height:156.8pt" o:ole="">
            <v:imagedata r:id="rId15" o:title=""/>
          </v:shape>
          <o:OLEObject Type="Embed" ProgID="Visio.Drawing.11" ShapeID="_x0000_i1026" DrawAspect="Content" ObjectID="_1692492902" r:id="rId16"/>
        </w:object>
      </w:r>
    </w:p>
    <w:p w:rsidR="00753480" w:rsidRDefault="00ED23C1">
      <w:pPr>
        <w:jc w:val="center"/>
        <w:rPr>
          <w:b/>
          <w:bCs/>
          <w:lang w:eastAsia="zh-CN"/>
        </w:rPr>
      </w:pPr>
      <w:r>
        <w:rPr>
          <w:rFonts w:hint="eastAsia"/>
          <w:b/>
          <w:bCs/>
        </w:rPr>
        <w:t xml:space="preserve">Figure </w:t>
      </w:r>
      <w:r>
        <w:rPr>
          <w:b/>
          <w:bCs/>
        </w:rPr>
        <w:t>2: S</w:t>
      </w:r>
      <w:r>
        <w:rPr>
          <w:rFonts w:hint="eastAsia"/>
          <w:b/>
          <w:bCs/>
          <w:lang w:eastAsia="zh-CN"/>
        </w:rPr>
        <w:t>imulation</w:t>
      </w:r>
      <w:r>
        <w:rPr>
          <w:b/>
          <w:bCs/>
        </w:rPr>
        <w:t xml:space="preserve"> cases for PBCH performance</w:t>
      </w:r>
      <w:r>
        <w:rPr>
          <w:rFonts w:hint="eastAsia"/>
          <w:b/>
          <w:bCs/>
          <w:lang w:eastAsia="zh-CN"/>
        </w:rPr>
        <w:t xml:space="preserve"> degradation</w:t>
      </w:r>
    </w:p>
    <w:p w:rsidR="00753480" w:rsidRDefault="00ED23C1">
      <w:pPr>
        <w:rPr>
          <w:b/>
          <w:bCs/>
          <w:u w:val="single"/>
          <w:lang w:eastAsia="zh-CN"/>
        </w:rPr>
      </w:pPr>
      <w:r>
        <w:rPr>
          <w:rFonts w:hint="eastAsia"/>
          <w:b/>
          <w:bCs/>
          <w:u w:val="single"/>
          <w:lang w:eastAsia="zh-CN"/>
        </w:rPr>
        <w:t>Simulation Results</w:t>
      </w:r>
    </w:p>
    <w:p w:rsidR="00753480" w:rsidRDefault="00ED23C1">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 xml:space="preserve">Different simulation cases have been evaluated, and </w:t>
      </w:r>
      <w:r>
        <w:rPr>
          <w:rFonts w:eastAsiaTheme="minorEastAsia" w:hint="eastAsia"/>
          <w:kern w:val="2"/>
          <w:lang w:eastAsia="zh-CN"/>
        </w:rPr>
        <w:t>t</w:t>
      </w:r>
      <w:r>
        <w:rPr>
          <w:rFonts w:eastAsiaTheme="minorEastAsia" w:hint="eastAsia"/>
          <w:kern w:val="2"/>
          <w:lang w:val="en-GB" w:eastAsia="zh-CN"/>
        </w:rPr>
        <w:t>he simulation results of PBCH performance</w:t>
      </w:r>
      <w:r>
        <w:rPr>
          <w:rFonts w:eastAsiaTheme="minorEastAsia" w:hint="eastAsia"/>
          <w:kern w:val="2"/>
          <w:lang w:eastAsia="zh-CN"/>
        </w:rPr>
        <w:t xml:space="preserve"> degradation relative to PBCH without puncturing</w:t>
      </w:r>
      <w:r>
        <w:rPr>
          <w:rFonts w:eastAsiaTheme="minorEastAsia" w:hint="eastAsia"/>
          <w:kern w:val="2"/>
          <w:lang w:val="en-GB" w:eastAsia="zh-CN"/>
        </w:rPr>
        <w:t xml:space="preserve"> are showed in </w:t>
      </w:r>
      <w:r>
        <w:rPr>
          <w:rFonts w:eastAsiaTheme="minorEastAsia" w:hint="eastAsia"/>
          <w:kern w:val="2"/>
          <w:lang w:eastAsia="zh-CN"/>
        </w:rPr>
        <w:t xml:space="preserve">Table </w:t>
      </w:r>
      <w:r>
        <w:rPr>
          <w:rFonts w:eastAsiaTheme="minorEastAsia" w:hint="eastAsia"/>
          <w:kern w:val="2"/>
          <w:lang w:val="en-GB" w:eastAsia="zh-CN"/>
        </w:rPr>
        <w:t>1.</w:t>
      </w:r>
    </w:p>
    <w:p w:rsidR="00753480" w:rsidRDefault="00ED23C1">
      <w:pPr>
        <w:spacing w:after="0"/>
        <w:jc w:val="center"/>
        <w:rPr>
          <w:b/>
          <w:bCs/>
          <w:lang w:eastAsia="zh-CN"/>
        </w:rPr>
      </w:pPr>
      <w:r>
        <w:rPr>
          <w:rFonts w:eastAsiaTheme="minorEastAsia" w:hint="eastAsia"/>
          <w:b/>
          <w:bCs/>
          <w:lang w:eastAsia="zh-CN"/>
        </w:rPr>
        <w:t>Table 1</w:t>
      </w:r>
      <w:r>
        <w:rPr>
          <w:b/>
          <w:bCs/>
        </w:rPr>
        <w:t>: S</w:t>
      </w:r>
      <w:r>
        <w:rPr>
          <w:rFonts w:hint="eastAsia"/>
          <w:b/>
          <w:bCs/>
          <w:lang w:eastAsia="zh-CN"/>
        </w:rPr>
        <w:t>imulation</w:t>
      </w:r>
      <w:r>
        <w:rPr>
          <w:b/>
          <w:bCs/>
        </w:rPr>
        <w:t xml:space="preserve"> </w:t>
      </w:r>
      <w:r>
        <w:rPr>
          <w:rFonts w:hint="eastAsia"/>
          <w:b/>
          <w:bCs/>
          <w:lang w:eastAsia="zh-CN"/>
        </w:rPr>
        <w:t>results</w:t>
      </w:r>
      <w:r>
        <w:rPr>
          <w:b/>
          <w:bCs/>
        </w:rPr>
        <w:t xml:space="preserve"> for PBCH performance</w:t>
      </w:r>
      <w:r>
        <w:rPr>
          <w:rFonts w:hint="eastAsia"/>
          <w:b/>
          <w:bCs/>
          <w:lang w:eastAsia="zh-CN"/>
        </w:rPr>
        <w:t xml:space="preserve"> degradation</w:t>
      </w:r>
    </w:p>
    <w:tbl>
      <w:tblPr>
        <w:tblW w:w="8100" w:type="dxa"/>
        <w:jc w:val="center"/>
        <w:tblCellSpacing w:w="0" w:type="dxa"/>
        <w:tblBorders>
          <w:top w:val="single" w:sz="4" w:space="0" w:color="080000"/>
          <w:bottom w:val="single" w:sz="4" w:space="0" w:color="080000"/>
          <w:insideH w:val="single" w:sz="4" w:space="0" w:color="080000"/>
        </w:tblBorders>
        <w:tblLayout w:type="fixed"/>
        <w:tblCellMar>
          <w:left w:w="0" w:type="dxa"/>
          <w:right w:w="0" w:type="dxa"/>
        </w:tblCellMar>
        <w:tblLook w:val="04A0" w:firstRow="1" w:lastRow="0" w:firstColumn="1" w:lastColumn="0" w:noHBand="0" w:noVBand="1"/>
      </w:tblPr>
      <w:tblGrid>
        <w:gridCol w:w="2005"/>
        <w:gridCol w:w="1702"/>
        <w:gridCol w:w="1465"/>
        <w:gridCol w:w="1464"/>
        <w:gridCol w:w="1464"/>
      </w:tblGrid>
      <w:tr w:rsidR="00753480">
        <w:trPr>
          <w:trHeight w:val="320"/>
          <w:tblCellSpacing w:w="0" w:type="dxa"/>
          <w:jc w:val="center"/>
        </w:trPr>
        <w:tc>
          <w:tcPr>
            <w:tcW w:w="2005" w:type="dxa"/>
            <w:tcBorders>
              <w:tl2br w:val="nil"/>
              <w:tr2bl w:val="nil"/>
            </w:tcBorders>
            <w:shd w:val="clear" w:color="auto" w:fill="auto"/>
            <w:tcMar>
              <w:left w:w="108" w:type="dxa"/>
              <w:right w:w="108" w:type="dxa"/>
            </w:tcMar>
            <w:vAlign w:val="center"/>
          </w:tcPr>
          <w:p w:rsidR="00753480" w:rsidRDefault="00ED23C1">
            <w:pPr>
              <w:pStyle w:val="af2"/>
              <w:jc w:val="center"/>
              <w:rPr>
                <w:sz w:val="20"/>
                <w:szCs w:val="20"/>
              </w:rPr>
            </w:pPr>
            <w:r>
              <w:rPr>
                <w:rFonts w:ascii="Arial" w:hAnsi="Arial" w:cs="Arial"/>
                <w:color w:val="000000"/>
                <w:sz w:val="20"/>
                <w:szCs w:val="20"/>
              </w:rPr>
              <w:t>Cases</w:t>
            </w:r>
          </w:p>
        </w:tc>
        <w:tc>
          <w:tcPr>
            <w:tcW w:w="1702" w:type="dxa"/>
            <w:tcBorders>
              <w:left w:val="single" w:sz="4" w:space="0" w:color="080000"/>
              <w:right w:val="single" w:sz="4" w:space="0" w:color="080000"/>
            </w:tcBorders>
            <w:shd w:val="clear" w:color="auto" w:fill="auto"/>
            <w:tcMar>
              <w:left w:w="108" w:type="dxa"/>
              <w:right w:w="108" w:type="dxa"/>
            </w:tcMar>
            <w:vAlign w:val="center"/>
          </w:tcPr>
          <w:p w:rsidR="00753480" w:rsidRDefault="00ED23C1">
            <w:pPr>
              <w:pStyle w:val="af2"/>
              <w:jc w:val="center"/>
              <w:rPr>
                <w:sz w:val="20"/>
                <w:szCs w:val="20"/>
              </w:rPr>
            </w:pPr>
            <w:r>
              <w:rPr>
                <w:rFonts w:ascii="Arial" w:hAnsi="Arial" w:cs="Arial"/>
                <w:color w:val="000000"/>
                <w:sz w:val="20"/>
                <w:szCs w:val="20"/>
              </w:rPr>
              <w:t>Case1(</w:t>
            </w:r>
            <w:r>
              <w:rPr>
                <w:rFonts w:ascii="Arial" w:hAnsi="Arial" w:cs="Arial" w:hint="eastAsia"/>
                <w:color w:val="000000"/>
                <w:sz w:val="20"/>
                <w:szCs w:val="20"/>
                <w:lang w:eastAsia="zh-CN"/>
              </w:rPr>
              <w:t>baseline</w:t>
            </w:r>
            <w:r>
              <w:rPr>
                <w:rFonts w:ascii="Arial" w:hAnsi="Arial" w:cs="Arial"/>
                <w:color w:val="000000"/>
                <w:sz w:val="20"/>
                <w:szCs w:val="20"/>
              </w:rPr>
              <w:t>)</w:t>
            </w:r>
          </w:p>
        </w:tc>
        <w:tc>
          <w:tcPr>
            <w:tcW w:w="1465" w:type="dxa"/>
            <w:tcBorders>
              <w:left w:val="single" w:sz="4" w:space="0" w:color="080000"/>
              <w:right w:val="single" w:sz="4" w:space="0" w:color="080000"/>
            </w:tcBorders>
            <w:shd w:val="clear" w:color="auto" w:fill="auto"/>
            <w:tcMar>
              <w:left w:w="108" w:type="dxa"/>
              <w:right w:w="108" w:type="dxa"/>
            </w:tcMar>
            <w:vAlign w:val="center"/>
          </w:tcPr>
          <w:p w:rsidR="00753480" w:rsidRDefault="00ED23C1">
            <w:pPr>
              <w:pStyle w:val="af2"/>
              <w:jc w:val="center"/>
              <w:rPr>
                <w:sz w:val="20"/>
                <w:szCs w:val="20"/>
              </w:rPr>
            </w:pPr>
            <w:r>
              <w:rPr>
                <w:rFonts w:ascii="Arial" w:hAnsi="Arial" w:cs="Arial"/>
                <w:color w:val="000000"/>
                <w:sz w:val="20"/>
                <w:szCs w:val="20"/>
              </w:rPr>
              <w:t>Case2(</w:t>
            </w:r>
            <w:r>
              <w:rPr>
                <w:rFonts w:ascii="Arial" w:hAnsi="Arial" w:cs="Arial" w:hint="eastAsia"/>
                <w:color w:val="000000"/>
                <w:sz w:val="20"/>
                <w:szCs w:val="20"/>
                <w:lang w:eastAsia="zh-CN"/>
              </w:rPr>
              <w:t>6</w:t>
            </w:r>
            <w:r>
              <w:rPr>
                <w:rFonts w:ascii="Arial" w:hAnsi="Arial" w:cs="Arial"/>
                <w:color w:val="000000"/>
                <w:sz w:val="20"/>
                <w:szCs w:val="20"/>
              </w:rPr>
              <w:t>RB</w:t>
            </w:r>
            <w:r>
              <w:rPr>
                <w:rFonts w:ascii="Arial" w:hAnsi="Arial" w:cs="Arial" w:hint="eastAsia"/>
                <w:color w:val="000000"/>
                <w:sz w:val="20"/>
                <w:szCs w:val="20"/>
                <w:lang w:eastAsia="zh-CN"/>
              </w:rPr>
              <w:t>s</w:t>
            </w:r>
            <w:r>
              <w:rPr>
                <w:rFonts w:ascii="Arial" w:hAnsi="Arial" w:cs="Arial"/>
                <w:color w:val="000000"/>
                <w:sz w:val="20"/>
                <w:szCs w:val="20"/>
              </w:rPr>
              <w:t>)</w:t>
            </w:r>
          </w:p>
        </w:tc>
        <w:tc>
          <w:tcPr>
            <w:tcW w:w="1464" w:type="dxa"/>
            <w:tcBorders>
              <w:right w:val="single" w:sz="4" w:space="0" w:color="auto"/>
              <w:tl2br w:val="nil"/>
              <w:tr2bl w:val="nil"/>
            </w:tcBorders>
            <w:shd w:val="clear" w:color="auto" w:fill="auto"/>
            <w:tcMar>
              <w:left w:w="108" w:type="dxa"/>
              <w:right w:w="108" w:type="dxa"/>
            </w:tcMar>
            <w:vAlign w:val="center"/>
          </w:tcPr>
          <w:p w:rsidR="00753480" w:rsidRDefault="00ED23C1">
            <w:pPr>
              <w:pStyle w:val="af2"/>
              <w:jc w:val="center"/>
              <w:rPr>
                <w:sz w:val="20"/>
                <w:szCs w:val="20"/>
              </w:rPr>
            </w:pPr>
            <w:r>
              <w:rPr>
                <w:rFonts w:ascii="Arial" w:hAnsi="Arial" w:cs="Arial"/>
                <w:color w:val="000000"/>
                <w:sz w:val="20"/>
                <w:szCs w:val="20"/>
              </w:rPr>
              <w:t>Case3(</w:t>
            </w:r>
            <w:r>
              <w:rPr>
                <w:rFonts w:ascii="Arial" w:hAnsi="Arial" w:cs="Arial" w:hint="eastAsia"/>
                <w:color w:val="000000"/>
                <w:sz w:val="20"/>
                <w:szCs w:val="20"/>
                <w:lang w:eastAsia="zh-CN"/>
              </w:rPr>
              <w:t>5</w:t>
            </w:r>
            <w:r>
              <w:rPr>
                <w:rFonts w:ascii="Arial" w:hAnsi="Arial" w:cs="Arial"/>
                <w:color w:val="000000"/>
                <w:sz w:val="20"/>
                <w:szCs w:val="20"/>
              </w:rPr>
              <w:t>RB</w:t>
            </w:r>
            <w:r>
              <w:rPr>
                <w:rFonts w:ascii="Arial" w:hAnsi="Arial" w:cs="Arial" w:hint="eastAsia"/>
                <w:color w:val="000000"/>
                <w:sz w:val="20"/>
                <w:szCs w:val="20"/>
                <w:lang w:eastAsia="zh-CN"/>
              </w:rPr>
              <w:t>s</w:t>
            </w:r>
            <w:r>
              <w:rPr>
                <w:rFonts w:ascii="Arial" w:hAnsi="Arial" w:cs="Arial"/>
                <w:color w:val="000000"/>
                <w:sz w:val="20"/>
                <w:szCs w:val="20"/>
              </w:rPr>
              <w:t>)</w:t>
            </w:r>
          </w:p>
        </w:tc>
        <w:tc>
          <w:tcPr>
            <w:tcW w:w="1464" w:type="dxa"/>
            <w:tcBorders>
              <w:left w:val="single" w:sz="4" w:space="0" w:color="auto"/>
              <w:tl2br w:val="nil"/>
              <w:tr2bl w:val="nil"/>
            </w:tcBorders>
            <w:shd w:val="clear" w:color="auto" w:fill="auto"/>
            <w:tcMar>
              <w:left w:w="108" w:type="dxa"/>
              <w:right w:w="108" w:type="dxa"/>
            </w:tcMar>
            <w:vAlign w:val="center"/>
          </w:tcPr>
          <w:p w:rsidR="00753480" w:rsidRDefault="00ED23C1">
            <w:pPr>
              <w:pStyle w:val="af2"/>
              <w:jc w:val="center"/>
              <w:rPr>
                <w:rFonts w:ascii="Arial" w:hAnsi="Arial" w:cs="Arial"/>
                <w:color w:val="000000"/>
                <w:sz w:val="20"/>
                <w:szCs w:val="20"/>
              </w:rPr>
            </w:pPr>
            <w:r>
              <w:rPr>
                <w:rFonts w:ascii="Arial" w:hAnsi="Arial" w:cs="Arial"/>
                <w:color w:val="000000"/>
                <w:sz w:val="20"/>
                <w:szCs w:val="20"/>
              </w:rPr>
              <w:t>Case</w:t>
            </w:r>
            <w:r>
              <w:rPr>
                <w:rFonts w:ascii="Arial" w:hAnsi="Arial" w:cs="Arial" w:hint="eastAsia"/>
                <w:color w:val="000000"/>
                <w:sz w:val="20"/>
                <w:szCs w:val="20"/>
                <w:lang w:eastAsia="zh-CN"/>
              </w:rPr>
              <w:t>4</w:t>
            </w:r>
            <w:r>
              <w:rPr>
                <w:rFonts w:ascii="Arial" w:hAnsi="Arial" w:cs="Arial"/>
                <w:color w:val="000000"/>
                <w:sz w:val="20"/>
                <w:szCs w:val="20"/>
              </w:rPr>
              <w:t>(</w:t>
            </w:r>
            <w:r>
              <w:rPr>
                <w:rFonts w:ascii="Arial" w:hAnsi="Arial" w:cs="Arial" w:hint="eastAsia"/>
                <w:color w:val="000000"/>
                <w:sz w:val="20"/>
                <w:szCs w:val="20"/>
                <w:lang w:eastAsia="zh-CN"/>
              </w:rPr>
              <w:t>2</w:t>
            </w:r>
            <w:r>
              <w:rPr>
                <w:rFonts w:ascii="Arial" w:hAnsi="Arial" w:cs="Arial"/>
                <w:color w:val="000000"/>
                <w:sz w:val="20"/>
                <w:szCs w:val="20"/>
              </w:rPr>
              <w:t>RB</w:t>
            </w:r>
            <w:r>
              <w:rPr>
                <w:rFonts w:ascii="Arial" w:hAnsi="Arial" w:cs="Arial" w:hint="eastAsia"/>
                <w:color w:val="000000"/>
                <w:sz w:val="20"/>
                <w:szCs w:val="20"/>
                <w:lang w:eastAsia="zh-CN"/>
              </w:rPr>
              <w:t>s</w:t>
            </w:r>
            <w:r>
              <w:rPr>
                <w:rFonts w:ascii="Arial" w:hAnsi="Arial" w:cs="Arial"/>
                <w:color w:val="000000"/>
                <w:sz w:val="20"/>
                <w:szCs w:val="20"/>
              </w:rPr>
              <w:t>)</w:t>
            </w:r>
          </w:p>
        </w:tc>
      </w:tr>
      <w:tr w:rsidR="00753480">
        <w:trPr>
          <w:trHeight w:val="807"/>
          <w:tblCellSpacing w:w="0" w:type="dxa"/>
          <w:jc w:val="center"/>
        </w:trPr>
        <w:tc>
          <w:tcPr>
            <w:tcW w:w="2005" w:type="dxa"/>
            <w:tcBorders>
              <w:tl2br w:val="nil"/>
              <w:tr2bl w:val="nil"/>
            </w:tcBorders>
            <w:shd w:val="clear" w:color="auto" w:fill="auto"/>
            <w:tcMar>
              <w:left w:w="108" w:type="dxa"/>
              <w:right w:w="108" w:type="dxa"/>
            </w:tcMar>
            <w:vAlign w:val="center"/>
          </w:tcPr>
          <w:p w:rsidR="00753480" w:rsidRDefault="00ED23C1">
            <w:pPr>
              <w:pStyle w:val="af2"/>
              <w:jc w:val="center"/>
              <w:rPr>
                <w:sz w:val="20"/>
                <w:szCs w:val="20"/>
              </w:rPr>
            </w:pPr>
            <w:r>
              <w:rPr>
                <w:rFonts w:ascii="Arial" w:hAnsi="Arial" w:cs="Arial"/>
                <w:color w:val="000000"/>
                <w:sz w:val="20"/>
                <w:szCs w:val="20"/>
              </w:rPr>
              <w:t>Performance</w:t>
            </w:r>
            <w:r>
              <w:rPr>
                <w:rFonts w:ascii="Arial" w:hAnsi="Arial" w:cs="Arial" w:hint="eastAsia"/>
                <w:color w:val="000000"/>
                <w:sz w:val="20"/>
                <w:szCs w:val="20"/>
                <w:lang w:eastAsia="zh-CN"/>
              </w:rPr>
              <w:t xml:space="preserve"> </w:t>
            </w:r>
            <w:r>
              <w:rPr>
                <w:rFonts w:ascii="Arial" w:hAnsi="Arial" w:cs="Arial"/>
                <w:color w:val="000000"/>
                <w:sz w:val="20"/>
                <w:szCs w:val="20"/>
              </w:rPr>
              <w:t>loss</w:t>
            </w:r>
            <w:r>
              <w:rPr>
                <w:rFonts w:ascii="Arial" w:hAnsi="Arial" w:cs="Arial" w:hint="eastAsia"/>
                <w:color w:val="000000"/>
                <w:sz w:val="20"/>
                <w:szCs w:val="20"/>
                <w:lang w:eastAsia="zh-CN"/>
              </w:rPr>
              <w:t xml:space="preserve"> </w:t>
            </w:r>
            <w:r>
              <w:rPr>
                <w:rFonts w:ascii="Arial" w:hAnsi="Arial" w:cs="Arial"/>
                <w:color w:val="000000"/>
                <w:sz w:val="20"/>
                <w:szCs w:val="20"/>
              </w:rPr>
              <w:t>compared</w:t>
            </w:r>
            <w:r>
              <w:rPr>
                <w:rFonts w:ascii="Arial" w:hAnsi="Arial" w:cs="Arial" w:hint="eastAsia"/>
                <w:color w:val="000000"/>
                <w:sz w:val="20"/>
                <w:szCs w:val="20"/>
                <w:lang w:eastAsia="zh-CN"/>
              </w:rPr>
              <w:t xml:space="preserve"> </w:t>
            </w:r>
            <w:r>
              <w:rPr>
                <w:rFonts w:ascii="Arial" w:hAnsi="Arial" w:cs="Arial"/>
                <w:color w:val="000000"/>
                <w:sz w:val="20"/>
                <w:szCs w:val="20"/>
              </w:rPr>
              <w:t>with</w:t>
            </w:r>
            <w:r>
              <w:rPr>
                <w:rFonts w:ascii="Arial" w:hAnsi="Arial" w:cs="Arial" w:hint="eastAsia"/>
                <w:color w:val="000000"/>
                <w:sz w:val="20"/>
                <w:szCs w:val="20"/>
                <w:lang w:eastAsia="zh-CN"/>
              </w:rPr>
              <w:t xml:space="preserve"> </w:t>
            </w:r>
            <w:r>
              <w:rPr>
                <w:rFonts w:ascii="Arial" w:hAnsi="Arial" w:cs="Arial"/>
                <w:color w:val="000000"/>
                <w:sz w:val="20"/>
                <w:szCs w:val="20"/>
              </w:rPr>
              <w:t>baseline</w:t>
            </w:r>
          </w:p>
        </w:tc>
        <w:tc>
          <w:tcPr>
            <w:tcW w:w="1702" w:type="dxa"/>
            <w:tcBorders>
              <w:left w:val="single" w:sz="4" w:space="0" w:color="080000"/>
              <w:right w:val="single" w:sz="4" w:space="0" w:color="080000"/>
            </w:tcBorders>
            <w:shd w:val="clear" w:color="auto" w:fill="auto"/>
            <w:tcMar>
              <w:left w:w="108" w:type="dxa"/>
              <w:right w:w="108" w:type="dxa"/>
            </w:tcMar>
            <w:vAlign w:val="center"/>
          </w:tcPr>
          <w:p w:rsidR="00753480" w:rsidRDefault="00ED23C1">
            <w:pPr>
              <w:pStyle w:val="af2"/>
              <w:jc w:val="center"/>
              <w:rPr>
                <w:sz w:val="20"/>
                <w:szCs w:val="20"/>
              </w:rPr>
            </w:pPr>
            <w:r>
              <w:rPr>
                <w:rFonts w:ascii="Arial" w:hAnsi="Arial" w:cs="Arial"/>
                <w:color w:val="000000"/>
                <w:sz w:val="20"/>
                <w:szCs w:val="20"/>
              </w:rPr>
              <w:t>0dB</w:t>
            </w:r>
          </w:p>
        </w:tc>
        <w:tc>
          <w:tcPr>
            <w:tcW w:w="1465" w:type="dxa"/>
            <w:tcBorders>
              <w:left w:val="single" w:sz="4" w:space="0" w:color="080000"/>
              <w:right w:val="single" w:sz="4" w:space="0" w:color="080000"/>
            </w:tcBorders>
            <w:shd w:val="clear" w:color="auto" w:fill="auto"/>
            <w:tcMar>
              <w:left w:w="108" w:type="dxa"/>
              <w:right w:w="108" w:type="dxa"/>
            </w:tcMar>
            <w:vAlign w:val="center"/>
          </w:tcPr>
          <w:p w:rsidR="00753480" w:rsidRDefault="00ED23C1">
            <w:pPr>
              <w:pStyle w:val="af2"/>
              <w:jc w:val="center"/>
              <w:rPr>
                <w:sz w:val="20"/>
                <w:szCs w:val="20"/>
              </w:rPr>
            </w:pPr>
            <w:r>
              <w:rPr>
                <w:rFonts w:ascii="Arial" w:hAnsi="Arial" w:cs="Arial"/>
                <w:color w:val="000000"/>
                <w:sz w:val="20"/>
                <w:szCs w:val="20"/>
              </w:rPr>
              <w:t>-</w:t>
            </w:r>
            <w:r>
              <w:rPr>
                <w:rFonts w:ascii="Arial" w:hAnsi="Arial" w:cs="Arial" w:hint="eastAsia"/>
                <w:color w:val="000000"/>
                <w:sz w:val="20"/>
                <w:szCs w:val="20"/>
                <w:lang w:eastAsia="zh-CN"/>
              </w:rPr>
              <w:t>3.14</w:t>
            </w:r>
            <w:r>
              <w:rPr>
                <w:rFonts w:ascii="Arial" w:hAnsi="Arial" w:cs="Arial"/>
                <w:color w:val="000000"/>
                <w:sz w:val="20"/>
                <w:szCs w:val="20"/>
              </w:rPr>
              <w:t>dB</w:t>
            </w:r>
          </w:p>
        </w:tc>
        <w:tc>
          <w:tcPr>
            <w:tcW w:w="1464" w:type="dxa"/>
            <w:tcBorders>
              <w:right w:val="single" w:sz="4" w:space="0" w:color="auto"/>
              <w:tl2br w:val="nil"/>
              <w:tr2bl w:val="nil"/>
            </w:tcBorders>
            <w:shd w:val="clear" w:color="auto" w:fill="auto"/>
            <w:tcMar>
              <w:left w:w="108" w:type="dxa"/>
              <w:right w:w="108" w:type="dxa"/>
            </w:tcMar>
            <w:vAlign w:val="center"/>
          </w:tcPr>
          <w:p w:rsidR="00753480" w:rsidRDefault="00ED23C1">
            <w:pPr>
              <w:pStyle w:val="af2"/>
              <w:jc w:val="center"/>
              <w:rPr>
                <w:sz w:val="20"/>
                <w:szCs w:val="20"/>
              </w:rPr>
            </w:pPr>
            <w:r>
              <w:rPr>
                <w:rFonts w:ascii="Arial" w:hAnsi="Arial" w:cs="Arial"/>
                <w:color w:val="000000"/>
                <w:sz w:val="20"/>
                <w:szCs w:val="20"/>
              </w:rPr>
              <w:t>-</w:t>
            </w:r>
            <w:r>
              <w:rPr>
                <w:rFonts w:ascii="Arial" w:hAnsi="Arial" w:cs="Arial" w:hint="eastAsia"/>
                <w:color w:val="000000"/>
                <w:sz w:val="20"/>
                <w:szCs w:val="20"/>
                <w:lang w:eastAsia="zh-CN"/>
              </w:rPr>
              <w:t>2.57</w:t>
            </w:r>
            <w:r>
              <w:rPr>
                <w:rFonts w:ascii="Arial" w:hAnsi="Arial" w:cs="Arial"/>
                <w:color w:val="000000"/>
                <w:sz w:val="20"/>
                <w:szCs w:val="20"/>
              </w:rPr>
              <w:t>dB</w:t>
            </w:r>
          </w:p>
        </w:tc>
        <w:tc>
          <w:tcPr>
            <w:tcW w:w="1464" w:type="dxa"/>
            <w:tcBorders>
              <w:left w:val="single" w:sz="4" w:space="0" w:color="auto"/>
              <w:tl2br w:val="nil"/>
              <w:tr2bl w:val="nil"/>
            </w:tcBorders>
            <w:shd w:val="clear" w:color="auto" w:fill="auto"/>
            <w:tcMar>
              <w:left w:w="108" w:type="dxa"/>
              <w:right w:w="108" w:type="dxa"/>
            </w:tcMar>
            <w:vAlign w:val="center"/>
          </w:tcPr>
          <w:p w:rsidR="00753480" w:rsidRDefault="00ED23C1">
            <w:pPr>
              <w:pStyle w:val="af2"/>
              <w:jc w:val="center"/>
              <w:rPr>
                <w:rFonts w:ascii="Arial" w:hAnsi="Arial" w:cs="Arial"/>
                <w:color w:val="000000"/>
                <w:sz w:val="20"/>
                <w:szCs w:val="20"/>
              </w:rPr>
            </w:pPr>
            <w:r>
              <w:rPr>
                <w:rFonts w:ascii="Arial" w:hAnsi="Arial" w:cs="Arial"/>
                <w:color w:val="000000"/>
                <w:sz w:val="20"/>
                <w:szCs w:val="20"/>
              </w:rPr>
              <w:t>-</w:t>
            </w:r>
            <w:r>
              <w:rPr>
                <w:rFonts w:ascii="Arial" w:hAnsi="Arial" w:cs="Arial" w:hint="eastAsia"/>
                <w:color w:val="000000"/>
                <w:sz w:val="20"/>
                <w:szCs w:val="20"/>
                <w:lang w:eastAsia="zh-CN"/>
              </w:rPr>
              <w:t>0.84</w:t>
            </w:r>
            <w:r>
              <w:rPr>
                <w:rFonts w:ascii="Arial" w:hAnsi="Arial" w:cs="Arial"/>
                <w:color w:val="000000"/>
                <w:sz w:val="20"/>
                <w:szCs w:val="20"/>
              </w:rPr>
              <w:t>dB</w:t>
            </w:r>
          </w:p>
        </w:tc>
      </w:tr>
    </w:tbl>
    <w:p w:rsidR="00753480" w:rsidRDefault="00ED23C1">
      <w:pPr>
        <w:widowControl w:val="0"/>
        <w:overflowPunct/>
        <w:autoSpaceDE/>
        <w:autoSpaceDN/>
        <w:adjustRightInd/>
        <w:snapToGrid w:val="0"/>
        <w:spacing w:before="180"/>
        <w:textAlignment w:val="auto"/>
        <w:rPr>
          <w:rFonts w:eastAsiaTheme="minorEastAsia"/>
          <w:kern w:val="2"/>
          <w:lang w:val="en-GB" w:eastAsia="zh-CN"/>
        </w:rPr>
      </w:pPr>
      <w:r>
        <w:rPr>
          <w:rFonts w:eastAsiaTheme="minorEastAsia"/>
          <w:kern w:val="2"/>
          <w:lang w:val="en-GB" w:eastAsia="zh-CN"/>
        </w:rPr>
        <w:t xml:space="preserve">Based on the above analysis, the following observations </w:t>
      </w:r>
      <w:r>
        <w:rPr>
          <w:rFonts w:eastAsiaTheme="minorEastAsia" w:hint="eastAsia"/>
          <w:kern w:val="2"/>
          <w:lang w:eastAsia="zh-CN"/>
        </w:rPr>
        <w:t>could be made:</w:t>
      </w:r>
    </w:p>
    <w:p w:rsidR="00753480" w:rsidRDefault="00ED23C1">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1</w:t>
      </w:r>
      <w:r>
        <w:rPr>
          <w:rFonts w:eastAsiaTheme="minorEastAsia"/>
          <w:bCs/>
          <w:i/>
          <w:kern w:val="2"/>
          <w:lang w:eastAsia="zh-CN"/>
        </w:rPr>
        <w:t>:</w:t>
      </w:r>
      <w:r>
        <w:rPr>
          <w:rFonts w:eastAsiaTheme="minorEastAsia" w:hint="eastAsia"/>
          <w:bCs/>
          <w:i/>
          <w:kern w:val="2"/>
          <w:lang w:eastAsia="zh-CN"/>
        </w:rPr>
        <w:t>Based on the assumption of updated sync raster/channel raster in RAN4 and spectral utilization ratio 90%, the performance loss of the PBCH with puncturing will be 0.84 ~ 3.14 dB.</w:t>
      </w:r>
    </w:p>
    <w:p w:rsidR="00753480" w:rsidRDefault="00ED23C1">
      <w:pPr>
        <w:pStyle w:val="2"/>
        <w:rPr>
          <w:lang w:val="en-US" w:eastAsia="zh-CN"/>
        </w:rPr>
      </w:pPr>
      <w:r>
        <w:rPr>
          <w:rFonts w:hint="eastAsia"/>
          <w:lang w:val="en-US" w:eastAsia="zh-CN"/>
        </w:rPr>
        <w:t>Potential schemes for minimizing PBCH performance degradation</w:t>
      </w:r>
    </w:p>
    <w:p w:rsidR="00753480" w:rsidRDefault="00ED23C1">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val="en-GB" w:eastAsia="zh-CN"/>
        </w:rPr>
        <w:t>According to the above simulation</w:t>
      </w:r>
      <w:r>
        <w:rPr>
          <w:rFonts w:eastAsiaTheme="minorEastAsia" w:hint="eastAsia"/>
          <w:kern w:val="2"/>
          <w:lang w:eastAsia="zh-CN"/>
        </w:rPr>
        <w:t xml:space="preserve"> results</w:t>
      </w:r>
      <w:r>
        <w:rPr>
          <w:rFonts w:eastAsiaTheme="minorEastAsia" w:hint="eastAsia"/>
          <w:kern w:val="2"/>
          <w:lang w:val="en-GB" w:eastAsia="zh-CN"/>
        </w:rPr>
        <w:t xml:space="preserve">, the PBCH with puncturing </w:t>
      </w:r>
      <w:r>
        <w:rPr>
          <w:rFonts w:eastAsiaTheme="minorEastAsia" w:hint="eastAsia"/>
          <w:kern w:val="2"/>
          <w:lang w:eastAsia="zh-CN"/>
        </w:rPr>
        <w:t>would experience some performance degradation</w:t>
      </w:r>
      <w:r>
        <w:rPr>
          <w:rFonts w:eastAsiaTheme="minorEastAsia" w:hint="eastAsia"/>
          <w:kern w:val="2"/>
          <w:lang w:val="en-GB" w:eastAsia="zh-CN"/>
        </w:rPr>
        <w:t>, especially for the smaller bandwidth</w:t>
      </w:r>
      <w:r>
        <w:rPr>
          <w:rFonts w:eastAsiaTheme="minorEastAsia" w:hint="eastAsia"/>
          <w:kern w:val="2"/>
          <w:lang w:eastAsia="zh-CN"/>
        </w:rPr>
        <w:t xml:space="preserve"> (e.g. 2.8MHz if 14 GSM carriers are to be preserved in FRMCS in Europe)</w:t>
      </w:r>
      <w:r>
        <w:rPr>
          <w:rFonts w:eastAsiaTheme="minorEastAsia" w:hint="eastAsia"/>
          <w:kern w:val="2"/>
          <w:lang w:val="en-GB" w:eastAsia="zh-CN"/>
        </w:rPr>
        <w:t xml:space="preserve"> that needs to be supported.</w:t>
      </w:r>
      <w:r>
        <w:rPr>
          <w:rFonts w:eastAsiaTheme="minorEastAsia" w:hint="eastAsia"/>
          <w:kern w:val="2"/>
          <w:lang w:eastAsia="zh-CN"/>
        </w:rPr>
        <w:t xml:space="preserve"> In order to avoid coverage problems caused by PBCH performance degradation, the enhanced schemes needs to be investigated accordingly. </w:t>
      </w:r>
    </w:p>
    <w:p w:rsidR="00753480" w:rsidRDefault="00ED23C1">
      <w:pPr>
        <w:rPr>
          <w:b/>
          <w:bCs/>
          <w:lang w:eastAsia="zh-CN"/>
        </w:rPr>
      </w:pPr>
      <w:r>
        <w:rPr>
          <w:rFonts w:hint="eastAsia"/>
          <w:b/>
          <w:bCs/>
          <w:lang w:eastAsia="zh-CN"/>
        </w:rPr>
        <w:t>Potential scheme 1: Power boosting</w:t>
      </w:r>
    </w:p>
    <w:p w:rsidR="00753480" w:rsidRDefault="00ED23C1">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eastAsia="zh-CN"/>
        </w:rPr>
        <w:t xml:space="preserve">The most straight forward method might be power boosting from base station perspective, </w:t>
      </w:r>
      <w:r>
        <w:rPr>
          <w:rFonts w:eastAsiaTheme="minorEastAsia" w:hint="eastAsia"/>
          <w:kern w:val="2"/>
          <w:lang w:val="en-GB" w:eastAsia="zh-CN"/>
        </w:rPr>
        <w:t xml:space="preserve">power </w:t>
      </w:r>
      <w:r>
        <w:rPr>
          <w:rFonts w:eastAsiaTheme="minorEastAsia" w:hint="eastAsia"/>
          <w:kern w:val="2"/>
          <w:lang w:eastAsia="zh-CN"/>
        </w:rPr>
        <w:t xml:space="preserve">boosting </w:t>
      </w:r>
      <w:r>
        <w:rPr>
          <w:rFonts w:eastAsiaTheme="minorEastAsia" w:hint="eastAsia"/>
          <w:kern w:val="2"/>
          <w:lang w:val="en-GB" w:eastAsia="zh-CN"/>
        </w:rPr>
        <w:t xml:space="preserve">can make up </w:t>
      </w:r>
      <w:r>
        <w:rPr>
          <w:rFonts w:eastAsiaTheme="minorEastAsia" w:hint="eastAsia"/>
          <w:kern w:val="2"/>
          <w:lang w:val="en-GB" w:eastAsia="zh-CN"/>
        </w:rPr>
        <w:lastRenderedPageBreak/>
        <w:t>for the</w:t>
      </w:r>
      <w:r>
        <w:rPr>
          <w:rFonts w:eastAsiaTheme="minorEastAsia" w:hint="eastAsia"/>
          <w:kern w:val="2"/>
          <w:lang w:eastAsia="zh-CN"/>
        </w:rPr>
        <w:t xml:space="preserve"> performance</w:t>
      </w:r>
      <w:r>
        <w:rPr>
          <w:rFonts w:eastAsiaTheme="minorEastAsia" w:hint="eastAsia"/>
          <w:kern w:val="2"/>
          <w:lang w:val="en-GB" w:eastAsia="zh-CN"/>
        </w:rPr>
        <w:t xml:space="preserve"> loss of PBCH with puncturing and </w:t>
      </w:r>
      <w:r>
        <w:rPr>
          <w:rFonts w:eastAsiaTheme="minorEastAsia" w:hint="eastAsia"/>
          <w:kern w:val="2"/>
          <w:lang w:eastAsia="zh-CN"/>
        </w:rPr>
        <w:t>has the minimum spec impact</w:t>
      </w:r>
      <w:r>
        <w:rPr>
          <w:rFonts w:eastAsiaTheme="minorEastAsia" w:hint="eastAsia"/>
          <w:kern w:val="2"/>
          <w:lang w:val="en-GB" w:eastAsia="zh-CN"/>
        </w:rPr>
        <w:t xml:space="preserve">. </w:t>
      </w:r>
      <w:r>
        <w:rPr>
          <w:rFonts w:eastAsiaTheme="minorEastAsia" w:hint="eastAsia"/>
          <w:kern w:val="2"/>
          <w:lang w:eastAsia="zh-CN"/>
        </w:rPr>
        <w:t>However</w:t>
      </w:r>
      <w:r>
        <w:rPr>
          <w:rFonts w:eastAsiaTheme="minorEastAsia" w:hint="eastAsia"/>
          <w:kern w:val="2"/>
          <w:lang w:val="en-GB" w:eastAsia="zh-CN"/>
        </w:rPr>
        <w:t xml:space="preserve">, the base station </w:t>
      </w:r>
      <w:r>
        <w:rPr>
          <w:rFonts w:eastAsiaTheme="minorEastAsia" w:hint="eastAsia"/>
          <w:kern w:val="2"/>
          <w:lang w:eastAsia="zh-CN"/>
        </w:rPr>
        <w:t>needs to transmit with relative</w:t>
      </w:r>
      <w:r>
        <w:rPr>
          <w:rFonts w:eastAsiaTheme="minorEastAsia" w:hint="eastAsia"/>
          <w:kern w:val="2"/>
          <w:lang w:val="en-GB" w:eastAsia="zh-CN"/>
        </w:rPr>
        <w:t xml:space="preserve"> higher </w:t>
      </w:r>
      <w:r>
        <w:rPr>
          <w:rFonts w:eastAsiaTheme="minorEastAsia" w:hint="eastAsia"/>
          <w:kern w:val="2"/>
          <w:lang w:eastAsia="zh-CN"/>
        </w:rPr>
        <w:t>transmission</w:t>
      </w:r>
      <w:r>
        <w:rPr>
          <w:rFonts w:eastAsiaTheme="minorEastAsia" w:hint="eastAsia"/>
          <w:kern w:val="2"/>
          <w:lang w:val="en-GB" w:eastAsia="zh-CN"/>
        </w:rPr>
        <w:t xml:space="preserve"> power, which</w:t>
      </w:r>
      <w:r>
        <w:rPr>
          <w:rFonts w:eastAsiaTheme="minorEastAsia" w:hint="eastAsia"/>
          <w:kern w:val="2"/>
          <w:lang w:eastAsia="zh-CN"/>
        </w:rPr>
        <w:t xml:space="preserve"> would</w:t>
      </w:r>
      <w:r>
        <w:rPr>
          <w:rFonts w:eastAsiaTheme="minorEastAsia" w:hint="eastAsia"/>
          <w:kern w:val="2"/>
          <w:lang w:val="en-GB" w:eastAsia="zh-CN"/>
        </w:rPr>
        <w:t xml:space="preserve"> affect the energy saving of the base station</w:t>
      </w:r>
      <w:r>
        <w:rPr>
          <w:rFonts w:eastAsiaTheme="minorEastAsia" w:hint="eastAsia"/>
          <w:kern w:val="2"/>
          <w:lang w:eastAsia="zh-CN"/>
        </w:rPr>
        <w:t xml:space="preserve"> and out of band emission, MPE at the end , all potential impacts mentioned above should be also taken into account.</w:t>
      </w:r>
    </w:p>
    <w:p w:rsidR="00753480" w:rsidRDefault="00ED23C1">
      <w:pPr>
        <w:rPr>
          <w:b/>
          <w:bCs/>
          <w:lang w:eastAsia="zh-CN"/>
        </w:rPr>
      </w:pPr>
      <w:r>
        <w:rPr>
          <w:rFonts w:hint="eastAsia"/>
          <w:b/>
          <w:bCs/>
          <w:lang w:eastAsia="zh-CN"/>
        </w:rPr>
        <w:t>Potential scheme 2: antenna gain</w:t>
      </w:r>
    </w:p>
    <w:p w:rsidR="00753480" w:rsidRDefault="00ED23C1">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val="en-GB" w:eastAsia="zh-CN"/>
        </w:rPr>
        <w:t>More antenna elements</w:t>
      </w:r>
      <w:r>
        <w:rPr>
          <w:rFonts w:eastAsiaTheme="minorEastAsia" w:hint="eastAsia"/>
          <w:kern w:val="2"/>
          <w:lang w:eastAsia="zh-CN"/>
        </w:rPr>
        <w:t xml:space="preserve"> equipped at UE/terminal side</w:t>
      </w:r>
      <w:r>
        <w:rPr>
          <w:rFonts w:eastAsiaTheme="minorEastAsia" w:hint="eastAsia"/>
          <w:kern w:val="2"/>
          <w:lang w:val="en-GB" w:eastAsia="zh-CN"/>
        </w:rPr>
        <w:t xml:space="preserve"> can </w:t>
      </w:r>
      <w:r>
        <w:rPr>
          <w:rFonts w:eastAsiaTheme="minorEastAsia" w:hint="eastAsia"/>
          <w:kern w:val="2"/>
          <w:lang w:eastAsia="zh-CN"/>
        </w:rPr>
        <w:t>improve the link budget for PBCH</w:t>
      </w:r>
      <w:r>
        <w:rPr>
          <w:rFonts w:eastAsiaTheme="minorEastAsia" w:hint="eastAsia"/>
          <w:kern w:val="2"/>
          <w:lang w:val="en-GB" w:eastAsia="zh-CN"/>
        </w:rPr>
        <w:t xml:space="preserve">, thus </w:t>
      </w:r>
      <w:r>
        <w:rPr>
          <w:rFonts w:eastAsiaTheme="minorEastAsia" w:hint="eastAsia"/>
          <w:kern w:val="2"/>
          <w:lang w:eastAsia="zh-CN"/>
        </w:rPr>
        <w:t xml:space="preserve">this approach could </w:t>
      </w:r>
      <w:r>
        <w:rPr>
          <w:rFonts w:eastAsiaTheme="minorEastAsia" w:hint="eastAsia"/>
          <w:kern w:val="2"/>
          <w:lang w:val="en-GB" w:eastAsia="zh-CN"/>
        </w:rPr>
        <w:t>compensa</w:t>
      </w:r>
      <w:r>
        <w:rPr>
          <w:rFonts w:eastAsiaTheme="minorEastAsia" w:hint="eastAsia"/>
          <w:kern w:val="2"/>
          <w:lang w:eastAsia="zh-CN"/>
        </w:rPr>
        <w:t>te</w:t>
      </w:r>
      <w:r>
        <w:rPr>
          <w:rFonts w:eastAsiaTheme="minorEastAsia" w:hint="eastAsia"/>
          <w:kern w:val="2"/>
          <w:lang w:val="en-GB" w:eastAsia="zh-CN"/>
        </w:rPr>
        <w:t xml:space="preserve"> the </w:t>
      </w:r>
      <w:r>
        <w:rPr>
          <w:rFonts w:eastAsiaTheme="minorEastAsia" w:hint="eastAsia"/>
          <w:kern w:val="2"/>
          <w:lang w:eastAsia="zh-CN"/>
        </w:rPr>
        <w:t xml:space="preserve">performance </w:t>
      </w:r>
      <w:r>
        <w:rPr>
          <w:rFonts w:eastAsiaTheme="minorEastAsia" w:hint="eastAsia"/>
          <w:kern w:val="2"/>
          <w:lang w:val="en-GB" w:eastAsia="zh-CN"/>
        </w:rPr>
        <w:t xml:space="preserve">loss of PBCH with puncturing. However, the method also has several disadvantages. More </w:t>
      </w:r>
      <w:r>
        <w:rPr>
          <w:rFonts w:eastAsiaTheme="minorEastAsia" w:hint="eastAsia"/>
          <w:kern w:val="2"/>
          <w:lang w:eastAsia="zh-CN"/>
        </w:rPr>
        <w:t xml:space="preserve">antenna </w:t>
      </w:r>
      <w:r>
        <w:rPr>
          <w:rFonts w:eastAsiaTheme="minorEastAsia" w:hint="eastAsia"/>
          <w:kern w:val="2"/>
          <w:lang w:val="en-GB" w:eastAsia="zh-CN"/>
        </w:rPr>
        <w:t xml:space="preserve">elements mean that </w:t>
      </w:r>
      <w:r>
        <w:rPr>
          <w:rFonts w:eastAsiaTheme="minorEastAsia" w:hint="eastAsia"/>
          <w:kern w:val="2"/>
          <w:lang w:eastAsia="zh-CN"/>
        </w:rPr>
        <w:t xml:space="preserve">the </w:t>
      </w:r>
      <w:r>
        <w:rPr>
          <w:rFonts w:eastAsiaTheme="minorEastAsia" w:hint="eastAsia"/>
          <w:kern w:val="2"/>
          <w:lang w:val="en-GB" w:eastAsia="zh-CN"/>
        </w:rPr>
        <w:t>manufacturer need to increase additional equipment costs.</w:t>
      </w:r>
      <w:r>
        <w:rPr>
          <w:rFonts w:eastAsiaTheme="minorEastAsia" w:hint="eastAsia"/>
          <w:kern w:val="2"/>
          <w:lang w:eastAsia="zh-CN"/>
        </w:rPr>
        <w:t xml:space="preserve"> In addition, the narrow beamwidth from UE/terminal side would result in Rx beam sweeping in some cases, therefore it will also increase the latency of initial access. </w:t>
      </w:r>
    </w:p>
    <w:p w:rsidR="00753480" w:rsidRDefault="00ED23C1">
      <w:pPr>
        <w:rPr>
          <w:b/>
          <w:bCs/>
          <w:lang w:eastAsia="zh-CN"/>
        </w:rPr>
      </w:pPr>
      <w:r>
        <w:rPr>
          <w:rFonts w:hint="eastAsia"/>
          <w:b/>
          <w:bCs/>
          <w:lang w:eastAsia="zh-CN"/>
        </w:rPr>
        <w:t>Potential scheme 3: Shorter SSB periodicity</w:t>
      </w:r>
    </w:p>
    <w:p w:rsidR="00753480" w:rsidRDefault="00ED23C1">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val="en-GB" w:eastAsia="zh-CN"/>
        </w:rPr>
        <w:t xml:space="preserve">By supporting the shorter </w:t>
      </w:r>
      <w:r>
        <w:rPr>
          <w:rFonts w:eastAsiaTheme="minorEastAsia" w:hint="eastAsia"/>
          <w:kern w:val="2"/>
          <w:lang w:eastAsia="zh-CN"/>
        </w:rPr>
        <w:t>SSB</w:t>
      </w:r>
      <w:r>
        <w:rPr>
          <w:rFonts w:eastAsiaTheme="minorEastAsia" w:hint="eastAsia"/>
          <w:kern w:val="2"/>
          <w:lang w:val="en-GB" w:eastAsia="zh-CN"/>
        </w:rPr>
        <w:t xml:space="preserve"> period</w:t>
      </w:r>
      <w:r>
        <w:rPr>
          <w:rFonts w:eastAsiaTheme="minorEastAsia" w:hint="eastAsia"/>
          <w:kern w:val="2"/>
          <w:lang w:eastAsia="zh-CN"/>
        </w:rPr>
        <w:t>icity</w:t>
      </w:r>
      <w:r>
        <w:rPr>
          <w:rFonts w:eastAsiaTheme="minorEastAsia" w:hint="eastAsia"/>
          <w:kern w:val="2"/>
          <w:lang w:val="en-GB" w:eastAsia="zh-CN"/>
        </w:rPr>
        <w:t>, the number of</w:t>
      </w:r>
      <w:r>
        <w:rPr>
          <w:rFonts w:eastAsiaTheme="minorEastAsia" w:hint="eastAsia"/>
          <w:kern w:val="2"/>
          <w:lang w:eastAsia="zh-CN"/>
        </w:rPr>
        <w:t xml:space="preserve"> the available SSB to be coherently combined</w:t>
      </w:r>
      <w:r>
        <w:rPr>
          <w:rFonts w:eastAsiaTheme="minorEastAsia" w:hint="eastAsia"/>
          <w:kern w:val="2"/>
          <w:lang w:val="en-GB" w:eastAsia="zh-CN"/>
        </w:rPr>
        <w:t xml:space="preserve"> is increased and </w:t>
      </w:r>
      <w:r>
        <w:rPr>
          <w:rFonts w:eastAsiaTheme="minorEastAsia" w:hint="eastAsia"/>
          <w:kern w:val="2"/>
          <w:lang w:eastAsia="zh-CN"/>
        </w:rPr>
        <w:t xml:space="preserve">the relative </w:t>
      </w:r>
      <w:r>
        <w:rPr>
          <w:rFonts w:eastAsiaTheme="minorEastAsia" w:hint="eastAsia"/>
          <w:kern w:val="2"/>
          <w:lang w:val="en-GB" w:eastAsia="zh-CN"/>
        </w:rPr>
        <w:t xml:space="preserve">greater combination gain </w:t>
      </w:r>
      <w:r>
        <w:rPr>
          <w:rFonts w:eastAsiaTheme="minorEastAsia" w:hint="eastAsia"/>
          <w:kern w:val="2"/>
          <w:lang w:eastAsia="zh-CN"/>
        </w:rPr>
        <w:t>could be</w:t>
      </w:r>
      <w:r>
        <w:rPr>
          <w:rFonts w:eastAsiaTheme="minorEastAsia" w:hint="eastAsia"/>
          <w:kern w:val="2"/>
          <w:lang w:val="en-GB" w:eastAsia="zh-CN"/>
        </w:rPr>
        <w:t xml:space="preserve"> </w:t>
      </w:r>
      <w:r>
        <w:rPr>
          <w:rFonts w:eastAsiaTheme="minorEastAsia" w:hint="eastAsia"/>
          <w:kern w:val="2"/>
          <w:lang w:eastAsia="zh-CN"/>
        </w:rPr>
        <w:t>achieved</w:t>
      </w:r>
      <w:r>
        <w:rPr>
          <w:rFonts w:eastAsiaTheme="minorEastAsia" w:hint="eastAsia"/>
          <w:kern w:val="2"/>
          <w:lang w:val="en-GB" w:eastAsia="zh-CN"/>
        </w:rPr>
        <w:t xml:space="preserve">. </w:t>
      </w:r>
      <w:r>
        <w:rPr>
          <w:rFonts w:eastAsiaTheme="minorEastAsia" w:hint="eastAsia"/>
          <w:kern w:val="2"/>
          <w:lang w:eastAsia="zh-CN"/>
        </w:rPr>
        <w:t>However, t</w:t>
      </w:r>
      <w:r>
        <w:rPr>
          <w:rFonts w:eastAsiaTheme="minorEastAsia" w:hint="eastAsia"/>
          <w:kern w:val="2"/>
          <w:lang w:val="en-GB" w:eastAsia="zh-CN"/>
        </w:rPr>
        <w:t>his means that the base station needs to send SS/PBCH block more frequently, which will affect the energy saving of the base station</w:t>
      </w:r>
      <w:r>
        <w:rPr>
          <w:rFonts w:eastAsiaTheme="minorEastAsia" w:hint="eastAsia"/>
          <w:kern w:val="2"/>
          <w:lang w:eastAsia="zh-CN"/>
        </w:rPr>
        <w:t xml:space="preserve"> and UE/terminal power assumption as well</w:t>
      </w:r>
      <w:r>
        <w:rPr>
          <w:rFonts w:eastAsiaTheme="minorEastAsia" w:hint="eastAsia"/>
          <w:kern w:val="2"/>
          <w:lang w:val="en-GB" w:eastAsia="zh-CN"/>
        </w:rPr>
        <w:t>.</w:t>
      </w:r>
      <w:r>
        <w:rPr>
          <w:rFonts w:eastAsiaTheme="minorEastAsia" w:hint="eastAsia"/>
          <w:kern w:val="2"/>
          <w:lang w:eastAsia="zh-CN"/>
        </w:rPr>
        <w:t xml:space="preserve"> </w:t>
      </w:r>
    </w:p>
    <w:p w:rsidR="00753480" w:rsidRDefault="00ED23C1">
      <w:pPr>
        <w:rPr>
          <w:b/>
          <w:bCs/>
          <w:lang w:eastAsia="zh-CN"/>
        </w:rPr>
      </w:pPr>
      <w:r>
        <w:rPr>
          <w:rFonts w:hint="eastAsia"/>
          <w:b/>
          <w:bCs/>
          <w:lang w:eastAsia="zh-CN"/>
        </w:rPr>
        <w:t>Potential scheme 4: PBCH remapping</w:t>
      </w:r>
    </w:p>
    <w:p w:rsidR="00753480" w:rsidRDefault="00ED23C1">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 xml:space="preserve">The punctured PBCH RB </w:t>
      </w:r>
      <w:r>
        <w:rPr>
          <w:rFonts w:eastAsiaTheme="minorEastAsia" w:hint="eastAsia"/>
          <w:kern w:val="2"/>
          <w:lang w:eastAsia="zh-CN"/>
        </w:rPr>
        <w:t>could be</w:t>
      </w:r>
      <w:r>
        <w:rPr>
          <w:rFonts w:eastAsiaTheme="minorEastAsia" w:hint="eastAsia"/>
          <w:kern w:val="2"/>
          <w:lang w:val="en-GB" w:eastAsia="zh-CN"/>
        </w:rPr>
        <w:t xml:space="preserve"> </w:t>
      </w:r>
      <w:r>
        <w:rPr>
          <w:rFonts w:eastAsiaTheme="minorEastAsia" w:hint="eastAsia"/>
          <w:kern w:val="2"/>
          <w:lang w:eastAsia="zh-CN"/>
        </w:rPr>
        <w:t>re</w:t>
      </w:r>
      <w:r>
        <w:rPr>
          <w:rFonts w:eastAsiaTheme="minorEastAsia" w:hint="eastAsia"/>
          <w:kern w:val="2"/>
          <w:lang w:val="en-GB" w:eastAsia="zh-CN"/>
        </w:rPr>
        <w:t>mapped to other time domain symbols in the narrow</w:t>
      </w:r>
      <w:r>
        <w:rPr>
          <w:rFonts w:eastAsiaTheme="minorEastAsia" w:hint="eastAsia"/>
          <w:kern w:val="2"/>
          <w:lang w:eastAsia="zh-CN"/>
        </w:rPr>
        <w:t xml:space="preserve"> </w:t>
      </w:r>
      <w:r>
        <w:rPr>
          <w:rFonts w:eastAsiaTheme="minorEastAsia" w:hint="eastAsia"/>
          <w:kern w:val="2"/>
          <w:lang w:val="en-GB" w:eastAsia="zh-CN"/>
        </w:rPr>
        <w:t>band</w:t>
      </w:r>
      <w:r>
        <w:rPr>
          <w:rFonts w:eastAsiaTheme="minorEastAsia" w:hint="eastAsia"/>
          <w:kern w:val="2"/>
          <w:lang w:eastAsia="zh-CN"/>
        </w:rPr>
        <w:t>width</w:t>
      </w:r>
      <w:r>
        <w:rPr>
          <w:rFonts w:eastAsiaTheme="minorEastAsia" w:hint="eastAsia"/>
          <w:kern w:val="2"/>
          <w:lang w:val="en-GB" w:eastAsia="zh-CN"/>
        </w:rPr>
        <w:t>, so that the UE can receive all PBCH RBs.</w:t>
      </w:r>
      <w:r>
        <w:rPr>
          <w:rFonts w:eastAsiaTheme="minorEastAsia" w:hint="eastAsia"/>
          <w:kern w:val="2"/>
          <w:lang w:eastAsia="zh-CN"/>
        </w:rPr>
        <w:t xml:space="preserve"> T</w:t>
      </w:r>
      <w:r>
        <w:rPr>
          <w:rFonts w:eastAsiaTheme="minorEastAsia" w:hint="eastAsia"/>
          <w:kern w:val="2"/>
          <w:lang w:val="en-GB" w:eastAsia="zh-CN"/>
        </w:rPr>
        <w:t xml:space="preserve">he </w:t>
      </w:r>
      <w:r>
        <w:rPr>
          <w:rFonts w:eastAsiaTheme="minorEastAsia" w:hint="eastAsia"/>
          <w:kern w:val="2"/>
          <w:lang w:eastAsia="zh-CN"/>
        </w:rPr>
        <w:t xml:space="preserve">PBCH </w:t>
      </w:r>
      <w:r>
        <w:rPr>
          <w:rFonts w:eastAsiaTheme="minorEastAsia" w:hint="eastAsia"/>
          <w:kern w:val="2"/>
          <w:lang w:val="en-GB" w:eastAsia="zh-CN"/>
        </w:rPr>
        <w:t xml:space="preserve">performance </w:t>
      </w:r>
      <w:r>
        <w:rPr>
          <w:rFonts w:eastAsiaTheme="minorEastAsia" w:hint="eastAsia"/>
          <w:kern w:val="2"/>
          <w:lang w:eastAsia="zh-CN"/>
        </w:rPr>
        <w:t>could be ensured without performance loss</w:t>
      </w:r>
      <w:r>
        <w:rPr>
          <w:rFonts w:eastAsiaTheme="minorEastAsia" w:hint="eastAsia"/>
          <w:kern w:val="2"/>
          <w:lang w:val="en-GB" w:eastAsia="zh-CN"/>
        </w:rPr>
        <w:t>,</w:t>
      </w:r>
      <w:r>
        <w:rPr>
          <w:rFonts w:eastAsiaTheme="minorEastAsia" w:hint="eastAsia"/>
          <w:kern w:val="2"/>
          <w:lang w:eastAsia="zh-CN"/>
        </w:rPr>
        <w:t xml:space="preserve"> meanwhile t</w:t>
      </w:r>
      <w:r>
        <w:rPr>
          <w:rFonts w:eastAsiaTheme="minorEastAsia" w:hint="eastAsia"/>
          <w:kern w:val="2"/>
          <w:lang w:val="en-GB" w:eastAsia="zh-CN"/>
        </w:rPr>
        <w:t>he</w:t>
      </w:r>
      <w:r>
        <w:rPr>
          <w:rFonts w:eastAsiaTheme="minorEastAsia" w:hint="eastAsia"/>
          <w:kern w:val="2"/>
          <w:lang w:eastAsia="zh-CN"/>
        </w:rPr>
        <w:t xml:space="preserve"> existing</w:t>
      </w:r>
      <w:r>
        <w:rPr>
          <w:rFonts w:eastAsiaTheme="minorEastAsia" w:hint="eastAsia"/>
          <w:kern w:val="2"/>
          <w:lang w:val="en-GB" w:eastAsia="zh-CN"/>
        </w:rPr>
        <w:t xml:space="preserve"> sync raster </w:t>
      </w:r>
      <w:r>
        <w:rPr>
          <w:rFonts w:eastAsiaTheme="minorEastAsia" w:hint="eastAsia"/>
          <w:kern w:val="2"/>
          <w:lang w:eastAsia="zh-CN"/>
        </w:rPr>
        <w:t>could be reused without changing RAN4 specification</w:t>
      </w:r>
      <w:r>
        <w:rPr>
          <w:rFonts w:eastAsiaTheme="minorEastAsia" w:hint="eastAsia"/>
          <w:kern w:val="2"/>
          <w:lang w:val="en-GB" w:eastAsia="zh-CN"/>
        </w:rPr>
        <w:t>.</w:t>
      </w:r>
    </w:p>
    <w:p w:rsidR="00753480" w:rsidRDefault="00ED23C1">
      <w:pPr>
        <w:widowControl w:val="0"/>
        <w:overflowPunct/>
        <w:autoSpaceDE/>
        <w:autoSpaceDN/>
        <w:adjustRightInd/>
        <w:textAlignment w:val="auto"/>
        <w:rPr>
          <w:rFonts w:eastAsiaTheme="minorEastAsia"/>
          <w:bCs/>
          <w:i/>
          <w:kern w:val="2"/>
          <w:lang w:eastAsia="zh-CN"/>
        </w:rPr>
      </w:pPr>
      <w:r>
        <w:rPr>
          <w:rFonts w:eastAsiaTheme="minorEastAsia" w:hint="eastAsia"/>
          <w:b/>
          <w:i/>
          <w:kern w:val="2"/>
          <w:lang w:eastAsia="zh-CN"/>
        </w:rPr>
        <w:t>Proposal 1</w:t>
      </w:r>
      <w:r>
        <w:rPr>
          <w:rFonts w:eastAsiaTheme="minorEastAsia"/>
          <w:bCs/>
          <w:i/>
          <w:kern w:val="2"/>
          <w:lang w:eastAsia="zh-CN"/>
        </w:rPr>
        <w:t xml:space="preserve">: </w:t>
      </w:r>
      <w:r>
        <w:rPr>
          <w:rFonts w:eastAsiaTheme="minorEastAsia" w:hint="eastAsia"/>
          <w:bCs/>
          <w:i/>
          <w:kern w:val="2"/>
          <w:lang w:eastAsia="zh-CN"/>
        </w:rPr>
        <w:t>To further discuss the potential schemes to minimize the PBCH performance degradation due to puncturing.</w:t>
      </w:r>
    </w:p>
    <w:p w:rsidR="00753480" w:rsidRDefault="00ED23C1">
      <w:pPr>
        <w:pStyle w:val="1"/>
        <w:rPr>
          <w:lang w:eastAsia="zh-CN"/>
        </w:rPr>
      </w:pPr>
      <w:r>
        <w:rPr>
          <w:rFonts w:hint="eastAsia"/>
          <w:lang w:eastAsia="zh-CN"/>
        </w:rPr>
        <w:t>C</w:t>
      </w:r>
      <w:r>
        <w:rPr>
          <w:lang w:eastAsia="zh-CN"/>
        </w:rPr>
        <w:t>onclusion</w:t>
      </w:r>
    </w:p>
    <w:p w:rsidR="00753480" w:rsidRDefault="00ED23C1">
      <w:pPr>
        <w:rPr>
          <w:lang w:eastAsia="zh-CN"/>
        </w:rPr>
      </w:pPr>
      <w:r>
        <w:rPr>
          <w:rFonts w:hint="eastAsia"/>
          <w:lang w:val="en-GB" w:eastAsia="zh-CN"/>
        </w:rPr>
        <w:t>I</w:t>
      </w:r>
      <w:r>
        <w:rPr>
          <w:lang w:val="en-GB" w:eastAsia="zh-CN"/>
        </w:rPr>
        <w:t>n this contribution,</w:t>
      </w:r>
      <w:r>
        <w:rPr>
          <w:rFonts w:hint="eastAsia"/>
          <w:lang w:eastAsia="zh-CN"/>
        </w:rPr>
        <w:t xml:space="preserve"> we shared the analysis of the PBCH performance loss with puncturing scheme and investigated several potential schemes to reduce the performance loss of PBCH channel and observations and proposals are made as following:</w:t>
      </w:r>
    </w:p>
    <w:p w:rsidR="00753480" w:rsidRDefault="00ED23C1">
      <w:pPr>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1</w:t>
      </w:r>
      <w:r>
        <w:rPr>
          <w:rFonts w:eastAsiaTheme="minorEastAsia"/>
          <w:bCs/>
          <w:i/>
          <w:kern w:val="2"/>
          <w:lang w:eastAsia="zh-CN"/>
        </w:rPr>
        <w:t>:</w:t>
      </w:r>
      <w:r>
        <w:rPr>
          <w:rFonts w:eastAsiaTheme="minorEastAsia" w:hint="eastAsia"/>
          <w:bCs/>
          <w:i/>
          <w:kern w:val="2"/>
          <w:lang w:eastAsia="zh-CN"/>
        </w:rPr>
        <w:t>Based on the assumption of updated sync raster/channel raster in RAN4 and spectral utilization ratio 90%, the performance loss of the PBCH with puncturing will be 0.84 ~ 3.14 dB.</w:t>
      </w:r>
    </w:p>
    <w:p w:rsidR="00753480" w:rsidRDefault="00ED23C1">
      <w:pPr>
        <w:widowControl w:val="0"/>
        <w:overflowPunct/>
        <w:autoSpaceDE/>
        <w:autoSpaceDN/>
        <w:adjustRightInd/>
        <w:textAlignment w:val="auto"/>
        <w:rPr>
          <w:rFonts w:eastAsiaTheme="minorEastAsia"/>
          <w:bCs/>
          <w:i/>
          <w:kern w:val="2"/>
          <w:lang w:eastAsia="zh-CN"/>
        </w:rPr>
      </w:pPr>
      <w:r>
        <w:rPr>
          <w:rFonts w:eastAsiaTheme="minorEastAsia" w:hint="eastAsia"/>
          <w:b/>
          <w:i/>
          <w:kern w:val="2"/>
          <w:lang w:eastAsia="zh-CN"/>
        </w:rPr>
        <w:t>Proposal 1</w:t>
      </w:r>
      <w:r>
        <w:rPr>
          <w:rFonts w:eastAsiaTheme="minorEastAsia"/>
          <w:bCs/>
          <w:i/>
          <w:kern w:val="2"/>
          <w:lang w:eastAsia="zh-CN"/>
        </w:rPr>
        <w:t xml:space="preserve">: </w:t>
      </w:r>
      <w:r>
        <w:rPr>
          <w:rFonts w:eastAsiaTheme="minorEastAsia" w:hint="eastAsia"/>
          <w:bCs/>
          <w:i/>
          <w:kern w:val="2"/>
          <w:lang w:eastAsia="zh-CN"/>
        </w:rPr>
        <w:t>To further discuss the potential schemes to minimize the PBCH performance degradation due to puncturing.</w:t>
      </w:r>
    </w:p>
    <w:p w:rsidR="00753480" w:rsidRDefault="00ED23C1">
      <w:pPr>
        <w:keepNext/>
        <w:keepLines/>
        <w:widowControl w:val="0"/>
        <w:numPr>
          <w:ilvl w:val="0"/>
          <w:numId w:val="1"/>
        </w:numPr>
        <w:pBdr>
          <w:top w:val="single" w:sz="12" w:space="3" w:color="auto"/>
        </w:pBdr>
        <w:overflowPunct/>
        <w:autoSpaceDE/>
        <w:autoSpaceDN/>
        <w:adjustRightInd/>
        <w:spacing w:before="240" w:after="0"/>
        <w:ind w:left="431" w:hanging="431"/>
        <w:jc w:val="left"/>
        <w:textAlignment w:val="auto"/>
        <w:outlineLvl w:val="0"/>
        <w:rPr>
          <w:kern w:val="2"/>
          <w:sz w:val="36"/>
          <w:szCs w:val="22"/>
          <w:lang w:eastAsia="zh-CN"/>
        </w:rPr>
      </w:pPr>
      <w:r>
        <w:rPr>
          <w:kern w:val="2"/>
          <w:sz w:val="36"/>
          <w:szCs w:val="22"/>
          <w:lang w:eastAsia="zh-CN"/>
        </w:rPr>
        <w:t>A</w:t>
      </w:r>
      <w:r>
        <w:rPr>
          <w:rFonts w:hint="eastAsia"/>
          <w:kern w:val="2"/>
          <w:sz w:val="36"/>
          <w:szCs w:val="22"/>
          <w:lang w:eastAsia="zh-CN"/>
        </w:rPr>
        <w:t>nnex</w:t>
      </w:r>
    </w:p>
    <w:p w:rsidR="00753480" w:rsidRDefault="00ED23C1">
      <w:pPr>
        <w:widowControl w:val="0"/>
        <w:overflowPunct/>
        <w:autoSpaceDE/>
        <w:autoSpaceDN/>
        <w:adjustRightInd/>
        <w:spacing w:after="0"/>
        <w:jc w:val="center"/>
        <w:textAlignment w:val="auto"/>
        <w:rPr>
          <w:rFonts w:eastAsiaTheme="minorEastAsia"/>
          <w:kern w:val="2"/>
          <w:sz w:val="21"/>
          <w:szCs w:val="22"/>
          <w:lang w:eastAsia="zh-CN"/>
        </w:rPr>
      </w:pPr>
      <w:r>
        <w:rPr>
          <w:rFonts w:eastAsiaTheme="minorEastAsia"/>
          <w:kern w:val="2"/>
          <w:sz w:val="21"/>
          <w:szCs w:val="22"/>
          <w:lang w:eastAsia="zh-CN"/>
        </w:rPr>
        <w:t xml:space="preserve">Table A-1 Simulation assumptions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381"/>
      </w:tblGrid>
      <w:tr w:rsidR="00753480">
        <w:trPr>
          <w:trHeight w:val="90"/>
        </w:trPr>
        <w:tc>
          <w:tcPr>
            <w:tcW w:w="3190" w:type="dxa"/>
            <w:shd w:val="clear" w:color="auto" w:fill="DCE6F0"/>
            <w:vAlign w:val="center"/>
          </w:tcPr>
          <w:p w:rsidR="00753480" w:rsidRDefault="00ED23C1">
            <w:pPr>
              <w:pStyle w:val="af2"/>
              <w:spacing w:after="120" w:afterAutospacing="0"/>
              <w:jc w:val="center"/>
              <w:rPr>
                <w:b/>
                <w:color w:val="000000"/>
                <w:sz w:val="20"/>
                <w:szCs w:val="20"/>
              </w:rPr>
            </w:pPr>
            <w:r>
              <w:rPr>
                <w:b/>
                <w:color w:val="000000"/>
                <w:sz w:val="20"/>
                <w:szCs w:val="20"/>
              </w:rPr>
              <w:t>Parameter</w:t>
            </w:r>
          </w:p>
        </w:tc>
        <w:tc>
          <w:tcPr>
            <w:tcW w:w="6381" w:type="dxa"/>
            <w:shd w:val="clear" w:color="auto" w:fill="DCE6F0"/>
            <w:vAlign w:val="center"/>
          </w:tcPr>
          <w:p w:rsidR="00753480" w:rsidRDefault="00ED23C1">
            <w:pPr>
              <w:pStyle w:val="af2"/>
              <w:jc w:val="center"/>
            </w:pPr>
            <w:r>
              <w:rPr>
                <w:rFonts w:hint="eastAsia"/>
                <w:b/>
                <w:color w:val="000000"/>
                <w:sz w:val="20"/>
                <w:szCs w:val="20"/>
              </w:rPr>
              <w:t>Value</w:t>
            </w:r>
          </w:p>
        </w:tc>
      </w:tr>
      <w:tr w:rsidR="00753480">
        <w:tc>
          <w:tcPr>
            <w:tcW w:w="3190" w:type="dxa"/>
            <w:vAlign w:val="center"/>
          </w:tcPr>
          <w:p w:rsidR="00753480" w:rsidRDefault="00ED23C1">
            <w:pPr>
              <w:spacing w:after="0"/>
              <w:jc w:val="center"/>
            </w:pPr>
            <w:r>
              <w:t>Carrier Frequency</w:t>
            </w:r>
          </w:p>
        </w:tc>
        <w:tc>
          <w:tcPr>
            <w:tcW w:w="6381" w:type="dxa"/>
            <w:vAlign w:val="center"/>
          </w:tcPr>
          <w:p w:rsidR="00753480" w:rsidRDefault="00ED23C1">
            <w:pPr>
              <w:jc w:val="center"/>
            </w:pPr>
            <w:r>
              <w:rPr>
                <w:rFonts w:hint="eastAsia"/>
                <w:lang w:eastAsia="zh-CN"/>
              </w:rPr>
              <w:t>9</w:t>
            </w:r>
            <w:r>
              <w:t>00MHz</w:t>
            </w:r>
          </w:p>
        </w:tc>
      </w:tr>
      <w:tr w:rsidR="00753480">
        <w:tc>
          <w:tcPr>
            <w:tcW w:w="3190" w:type="dxa"/>
            <w:vAlign w:val="center"/>
          </w:tcPr>
          <w:p w:rsidR="00753480" w:rsidRDefault="00ED23C1">
            <w:pPr>
              <w:spacing w:after="0"/>
              <w:jc w:val="center"/>
            </w:pPr>
            <w:r>
              <w:rPr>
                <w:rFonts w:hint="eastAsia"/>
                <w:lang w:eastAsia="zh-CN"/>
              </w:rPr>
              <w:t>UE speed</w:t>
            </w:r>
          </w:p>
        </w:tc>
        <w:tc>
          <w:tcPr>
            <w:tcW w:w="6381" w:type="dxa"/>
            <w:vAlign w:val="center"/>
          </w:tcPr>
          <w:p w:rsidR="00753480" w:rsidRDefault="00ED23C1">
            <w:pPr>
              <w:jc w:val="center"/>
            </w:pPr>
            <w:r>
              <w:rPr>
                <w:rFonts w:hint="eastAsia"/>
                <w:lang w:eastAsia="zh-CN"/>
              </w:rPr>
              <w:t>3 km/h</w:t>
            </w:r>
          </w:p>
        </w:tc>
      </w:tr>
      <w:tr w:rsidR="00753480">
        <w:tc>
          <w:tcPr>
            <w:tcW w:w="3190" w:type="dxa"/>
            <w:vAlign w:val="center"/>
          </w:tcPr>
          <w:p w:rsidR="00753480" w:rsidRDefault="00ED23C1">
            <w:pPr>
              <w:spacing w:after="0"/>
              <w:jc w:val="center"/>
            </w:pPr>
            <w:r>
              <w:t>System bandwidth</w:t>
            </w:r>
          </w:p>
        </w:tc>
        <w:tc>
          <w:tcPr>
            <w:tcW w:w="6381" w:type="dxa"/>
            <w:vAlign w:val="center"/>
          </w:tcPr>
          <w:p w:rsidR="00753480" w:rsidRDefault="00ED23C1">
            <w:pPr>
              <w:jc w:val="center"/>
            </w:pPr>
            <w:r>
              <w:rPr>
                <w:rFonts w:hint="eastAsia"/>
                <w:lang w:eastAsia="zh-CN"/>
              </w:rPr>
              <w:t>3.6MHz</w:t>
            </w:r>
          </w:p>
        </w:tc>
      </w:tr>
      <w:tr w:rsidR="00753480">
        <w:tc>
          <w:tcPr>
            <w:tcW w:w="3190" w:type="dxa"/>
            <w:vAlign w:val="center"/>
          </w:tcPr>
          <w:p w:rsidR="00753480" w:rsidRDefault="00ED23C1">
            <w:pPr>
              <w:spacing w:after="0"/>
              <w:jc w:val="center"/>
            </w:pPr>
            <w:r>
              <w:rPr>
                <w:rFonts w:hint="eastAsia"/>
                <w:lang w:eastAsia="zh-CN"/>
              </w:rPr>
              <w:t>Number of BS antennas</w:t>
            </w:r>
          </w:p>
        </w:tc>
        <w:tc>
          <w:tcPr>
            <w:tcW w:w="6381" w:type="dxa"/>
            <w:vAlign w:val="center"/>
          </w:tcPr>
          <w:p w:rsidR="00753480" w:rsidRDefault="00ED23C1">
            <w:pPr>
              <w:jc w:val="center"/>
            </w:pPr>
            <w:r>
              <w:rPr>
                <w:rFonts w:hint="eastAsia"/>
                <w:lang w:eastAsia="zh-CN"/>
              </w:rPr>
              <w:t>2Tx</w:t>
            </w:r>
          </w:p>
        </w:tc>
      </w:tr>
      <w:tr w:rsidR="00753480">
        <w:tc>
          <w:tcPr>
            <w:tcW w:w="3190" w:type="dxa"/>
            <w:vAlign w:val="center"/>
          </w:tcPr>
          <w:p w:rsidR="00753480" w:rsidRDefault="00ED23C1">
            <w:pPr>
              <w:spacing w:after="0"/>
              <w:jc w:val="center"/>
            </w:pPr>
            <w:r>
              <w:rPr>
                <w:rFonts w:hint="eastAsia"/>
                <w:lang w:eastAsia="zh-CN"/>
              </w:rPr>
              <w:t>Number of UE antennas</w:t>
            </w:r>
          </w:p>
        </w:tc>
        <w:tc>
          <w:tcPr>
            <w:tcW w:w="6381" w:type="dxa"/>
            <w:vAlign w:val="center"/>
          </w:tcPr>
          <w:p w:rsidR="00753480" w:rsidRDefault="00ED23C1">
            <w:pPr>
              <w:jc w:val="center"/>
            </w:pPr>
            <w:r>
              <w:rPr>
                <w:rFonts w:hint="eastAsia"/>
                <w:lang w:eastAsia="zh-CN"/>
              </w:rPr>
              <w:t>2Rx</w:t>
            </w:r>
          </w:p>
        </w:tc>
      </w:tr>
      <w:tr w:rsidR="00753480">
        <w:tc>
          <w:tcPr>
            <w:tcW w:w="3190" w:type="dxa"/>
            <w:vAlign w:val="center"/>
          </w:tcPr>
          <w:p w:rsidR="00753480" w:rsidRDefault="00ED23C1">
            <w:pPr>
              <w:spacing w:after="0"/>
              <w:jc w:val="center"/>
            </w:pPr>
            <w:r>
              <w:rPr>
                <w:lang w:eastAsia="zh-CN"/>
              </w:rPr>
              <w:t>Subcarrier spacing</w:t>
            </w:r>
          </w:p>
        </w:tc>
        <w:tc>
          <w:tcPr>
            <w:tcW w:w="6381" w:type="dxa"/>
            <w:vAlign w:val="center"/>
          </w:tcPr>
          <w:p w:rsidR="00753480" w:rsidRDefault="00ED23C1">
            <w:pPr>
              <w:jc w:val="center"/>
            </w:pPr>
            <w:r>
              <w:rPr>
                <w:rFonts w:hint="eastAsia"/>
                <w:lang w:eastAsia="zh-CN"/>
              </w:rPr>
              <w:t>15kHz</w:t>
            </w:r>
          </w:p>
        </w:tc>
      </w:tr>
      <w:tr w:rsidR="00753480">
        <w:tc>
          <w:tcPr>
            <w:tcW w:w="3190" w:type="dxa"/>
            <w:vAlign w:val="center"/>
          </w:tcPr>
          <w:p w:rsidR="00753480" w:rsidRDefault="00ED23C1">
            <w:pPr>
              <w:spacing w:after="0"/>
              <w:jc w:val="center"/>
            </w:pPr>
            <w:r>
              <w:rPr>
                <w:rFonts w:hint="eastAsia"/>
                <w:lang w:eastAsia="zh-CN"/>
              </w:rPr>
              <w:t>PBCH</w:t>
            </w:r>
            <w:r>
              <w:t xml:space="preserve"> payload (excluding 24bits CRC)</w:t>
            </w:r>
          </w:p>
        </w:tc>
        <w:tc>
          <w:tcPr>
            <w:tcW w:w="6381" w:type="dxa"/>
            <w:vAlign w:val="center"/>
          </w:tcPr>
          <w:p w:rsidR="00753480" w:rsidRDefault="00ED23C1">
            <w:pPr>
              <w:jc w:val="center"/>
            </w:pPr>
            <w:r>
              <w:rPr>
                <w:rFonts w:hint="eastAsia"/>
                <w:lang w:eastAsia="zh-CN"/>
              </w:rPr>
              <w:t xml:space="preserve">32 </w:t>
            </w:r>
            <w:r>
              <w:t>bits</w:t>
            </w:r>
          </w:p>
        </w:tc>
      </w:tr>
      <w:tr w:rsidR="00753480">
        <w:tc>
          <w:tcPr>
            <w:tcW w:w="3190" w:type="dxa"/>
            <w:vAlign w:val="center"/>
          </w:tcPr>
          <w:p w:rsidR="00753480" w:rsidRDefault="00ED23C1">
            <w:pPr>
              <w:spacing w:after="0"/>
              <w:jc w:val="center"/>
              <w:rPr>
                <w:lang w:eastAsia="zh-CN"/>
              </w:rPr>
            </w:pPr>
            <w:r>
              <w:t>Number of symbols for CORESET</w:t>
            </w:r>
          </w:p>
        </w:tc>
        <w:tc>
          <w:tcPr>
            <w:tcW w:w="6381" w:type="dxa"/>
            <w:vAlign w:val="center"/>
          </w:tcPr>
          <w:p w:rsidR="00753480" w:rsidRDefault="00ED23C1">
            <w:pPr>
              <w:jc w:val="center"/>
              <w:rPr>
                <w:lang w:eastAsia="zh-CN"/>
              </w:rPr>
            </w:pPr>
            <w:r>
              <w:t>2</w:t>
            </w:r>
          </w:p>
        </w:tc>
      </w:tr>
      <w:tr w:rsidR="00753480">
        <w:tc>
          <w:tcPr>
            <w:tcW w:w="3190" w:type="dxa"/>
            <w:vAlign w:val="center"/>
          </w:tcPr>
          <w:p w:rsidR="00753480" w:rsidRDefault="00ED23C1">
            <w:pPr>
              <w:spacing w:after="0"/>
              <w:jc w:val="center"/>
              <w:rPr>
                <w:lang w:eastAsia="zh-CN"/>
              </w:rPr>
            </w:pPr>
            <w:r>
              <w:rPr>
                <w:lang w:eastAsia="zh-CN"/>
              </w:rPr>
              <w:t>Modulation</w:t>
            </w:r>
          </w:p>
        </w:tc>
        <w:tc>
          <w:tcPr>
            <w:tcW w:w="6381" w:type="dxa"/>
            <w:vAlign w:val="center"/>
          </w:tcPr>
          <w:p w:rsidR="00753480" w:rsidRDefault="00ED23C1">
            <w:pPr>
              <w:jc w:val="center"/>
              <w:rPr>
                <w:lang w:eastAsia="zh-CN"/>
              </w:rPr>
            </w:pPr>
            <w:r>
              <w:rPr>
                <w:lang w:eastAsia="zh-CN"/>
              </w:rPr>
              <w:t>QPSK</w:t>
            </w:r>
          </w:p>
        </w:tc>
      </w:tr>
      <w:tr w:rsidR="00753480">
        <w:tc>
          <w:tcPr>
            <w:tcW w:w="3190" w:type="dxa"/>
            <w:vAlign w:val="center"/>
          </w:tcPr>
          <w:p w:rsidR="00753480" w:rsidRDefault="00ED23C1">
            <w:pPr>
              <w:spacing w:after="0"/>
              <w:jc w:val="center"/>
            </w:pPr>
            <w:r>
              <w:t>Channel coding</w:t>
            </w:r>
          </w:p>
        </w:tc>
        <w:tc>
          <w:tcPr>
            <w:tcW w:w="6381" w:type="dxa"/>
            <w:vAlign w:val="center"/>
          </w:tcPr>
          <w:p w:rsidR="00753480" w:rsidRDefault="00ED23C1">
            <w:pPr>
              <w:jc w:val="center"/>
            </w:pPr>
            <w:r>
              <w:t>Polar code (DCI)</w:t>
            </w:r>
          </w:p>
        </w:tc>
      </w:tr>
      <w:tr w:rsidR="00753480">
        <w:tc>
          <w:tcPr>
            <w:tcW w:w="3190" w:type="dxa"/>
            <w:vAlign w:val="center"/>
          </w:tcPr>
          <w:p w:rsidR="00753480" w:rsidRDefault="00ED23C1">
            <w:pPr>
              <w:spacing w:after="0"/>
              <w:jc w:val="center"/>
            </w:pPr>
            <w:r>
              <w:t>Transmission scheme</w:t>
            </w:r>
          </w:p>
        </w:tc>
        <w:tc>
          <w:tcPr>
            <w:tcW w:w="6381" w:type="dxa"/>
            <w:vAlign w:val="center"/>
          </w:tcPr>
          <w:p w:rsidR="00753480" w:rsidRDefault="00ED23C1">
            <w:pPr>
              <w:jc w:val="center"/>
            </w:pPr>
            <w:r>
              <w:t>1-port precoder cycling</w:t>
            </w:r>
          </w:p>
        </w:tc>
      </w:tr>
      <w:tr w:rsidR="00753480">
        <w:tc>
          <w:tcPr>
            <w:tcW w:w="3190" w:type="dxa"/>
            <w:vAlign w:val="center"/>
          </w:tcPr>
          <w:p w:rsidR="00753480" w:rsidRDefault="00ED23C1">
            <w:pPr>
              <w:spacing w:after="0"/>
              <w:jc w:val="center"/>
            </w:pPr>
            <w:r>
              <w:lastRenderedPageBreak/>
              <w:t>Channel model</w:t>
            </w:r>
          </w:p>
        </w:tc>
        <w:tc>
          <w:tcPr>
            <w:tcW w:w="6381" w:type="dxa"/>
            <w:vAlign w:val="center"/>
          </w:tcPr>
          <w:p w:rsidR="00753480" w:rsidRDefault="00ED23C1">
            <w:pPr>
              <w:jc w:val="center"/>
              <w:rPr>
                <w:lang w:eastAsia="zh-CN"/>
              </w:rPr>
            </w:pPr>
            <w:r>
              <w:rPr>
                <w:lang w:eastAsia="zh-CN"/>
              </w:rPr>
              <w:t>TDL-C (delay spread: 300ns)</w:t>
            </w:r>
          </w:p>
        </w:tc>
      </w:tr>
      <w:tr w:rsidR="00753480">
        <w:tc>
          <w:tcPr>
            <w:tcW w:w="3190" w:type="dxa"/>
            <w:vAlign w:val="center"/>
          </w:tcPr>
          <w:p w:rsidR="00753480" w:rsidRDefault="00ED23C1">
            <w:pPr>
              <w:spacing w:after="0"/>
              <w:jc w:val="center"/>
            </w:pPr>
            <w:r>
              <w:rPr>
                <w:rFonts w:hint="eastAsia"/>
                <w:lang w:eastAsia="ja-JP"/>
              </w:rPr>
              <w:t>Channel estimation</w:t>
            </w:r>
          </w:p>
        </w:tc>
        <w:tc>
          <w:tcPr>
            <w:tcW w:w="6381" w:type="dxa"/>
            <w:vAlign w:val="center"/>
          </w:tcPr>
          <w:p w:rsidR="00753480" w:rsidRDefault="00ED23C1">
            <w:pPr>
              <w:jc w:val="center"/>
            </w:pPr>
            <w:r>
              <w:rPr>
                <w:rFonts w:hint="eastAsia"/>
                <w:lang w:eastAsia="zh-CN"/>
              </w:rPr>
              <w:t>Practical</w:t>
            </w:r>
          </w:p>
        </w:tc>
      </w:tr>
      <w:tr w:rsidR="00753480">
        <w:tc>
          <w:tcPr>
            <w:tcW w:w="3190" w:type="dxa"/>
            <w:vAlign w:val="center"/>
          </w:tcPr>
          <w:p w:rsidR="00753480" w:rsidRDefault="00ED23C1">
            <w:pPr>
              <w:spacing w:after="0"/>
              <w:jc w:val="center"/>
            </w:pPr>
            <w:r>
              <w:rPr>
                <w:rFonts w:hint="eastAsia"/>
                <w:lang w:eastAsia="ja-JP"/>
              </w:rPr>
              <w:t>Receiver type</w:t>
            </w:r>
          </w:p>
        </w:tc>
        <w:tc>
          <w:tcPr>
            <w:tcW w:w="6381" w:type="dxa"/>
            <w:vAlign w:val="center"/>
          </w:tcPr>
          <w:p w:rsidR="00753480" w:rsidRDefault="00ED23C1">
            <w:pPr>
              <w:jc w:val="center"/>
            </w:pPr>
            <w:r>
              <w:rPr>
                <w:rFonts w:hint="eastAsia"/>
                <w:lang w:eastAsia="zh-CN"/>
              </w:rPr>
              <w:t>MMSE</w:t>
            </w:r>
          </w:p>
        </w:tc>
      </w:tr>
      <w:tr w:rsidR="00753480">
        <w:tc>
          <w:tcPr>
            <w:tcW w:w="3190" w:type="dxa"/>
            <w:vAlign w:val="center"/>
          </w:tcPr>
          <w:p w:rsidR="00753480" w:rsidRDefault="00ED23C1">
            <w:pPr>
              <w:spacing w:after="0"/>
              <w:jc w:val="center"/>
            </w:pPr>
            <w:r>
              <w:rPr>
                <w:rFonts w:hint="eastAsia"/>
                <w:lang w:eastAsia="zh-CN"/>
              </w:rPr>
              <w:t xml:space="preserve"> Target BLER</w:t>
            </w:r>
          </w:p>
        </w:tc>
        <w:tc>
          <w:tcPr>
            <w:tcW w:w="6381" w:type="dxa"/>
            <w:vAlign w:val="center"/>
          </w:tcPr>
          <w:p w:rsidR="00753480" w:rsidRDefault="00ED23C1">
            <w:pPr>
              <w:jc w:val="center"/>
            </w:pPr>
            <w:r>
              <w:rPr>
                <w:rFonts w:hint="eastAsia"/>
                <w:lang w:eastAsia="zh-CN"/>
              </w:rPr>
              <w:t>1%</w:t>
            </w:r>
          </w:p>
        </w:tc>
      </w:tr>
      <w:tr w:rsidR="00753480">
        <w:tc>
          <w:tcPr>
            <w:tcW w:w="3190" w:type="dxa"/>
            <w:vAlign w:val="center"/>
          </w:tcPr>
          <w:p w:rsidR="00753480" w:rsidRDefault="00ED23C1">
            <w:pPr>
              <w:spacing w:after="0"/>
              <w:jc w:val="center"/>
              <w:rPr>
                <w:lang w:eastAsia="zh-CN"/>
              </w:rPr>
            </w:pPr>
            <w:r>
              <w:rPr>
                <w:rFonts w:hint="eastAsia"/>
                <w:lang w:eastAsia="zh-CN"/>
              </w:rPr>
              <w:t xml:space="preserve">Number of interfering TRPs </w:t>
            </w:r>
          </w:p>
        </w:tc>
        <w:tc>
          <w:tcPr>
            <w:tcW w:w="6381" w:type="dxa"/>
            <w:vAlign w:val="center"/>
          </w:tcPr>
          <w:p w:rsidR="00753480" w:rsidRDefault="00ED23C1">
            <w:pPr>
              <w:jc w:val="center"/>
              <w:rPr>
                <w:lang w:eastAsia="zh-CN"/>
              </w:rPr>
            </w:pPr>
            <w:r>
              <w:rPr>
                <w:rFonts w:hint="eastAsia"/>
                <w:lang w:eastAsia="zh-CN"/>
              </w:rPr>
              <w:t>0 TRP</w:t>
            </w:r>
          </w:p>
        </w:tc>
      </w:tr>
      <w:tr w:rsidR="00753480">
        <w:tc>
          <w:tcPr>
            <w:tcW w:w="3190" w:type="dxa"/>
            <w:vAlign w:val="center"/>
          </w:tcPr>
          <w:p w:rsidR="00753480" w:rsidRDefault="00ED23C1">
            <w:pPr>
              <w:spacing w:after="0"/>
              <w:jc w:val="center"/>
              <w:rPr>
                <w:lang w:eastAsia="zh-CN"/>
              </w:rPr>
            </w:pPr>
            <w:r>
              <w:rPr>
                <w:rFonts w:hint="eastAsia"/>
                <w:lang w:eastAsia="zh-CN"/>
              </w:rPr>
              <w:t>Combined number</w:t>
            </w:r>
          </w:p>
        </w:tc>
        <w:tc>
          <w:tcPr>
            <w:tcW w:w="6381" w:type="dxa"/>
            <w:vAlign w:val="center"/>
          </w:tcPr>
          <w:p w:rsidR="00753480" w:rsidRDefault="00ED23C1">
            <w:pPr>
              <w:jc w:val="center"/>
              <w:rPr>
                <w:lang w:eastAsia="zh-CN"/>
              </w:rPr>
            </w:pPr>
            <w:r>
              <w:rPr>
                <w:rFonts w:hint="eastAsia"/>
                <w:lang w:eastAsia="zh-CN"/>
              </w:rPr>
              <w:t>4 SSBs</w:t>
            </w:r>
          </w:p>
        </w:tc>
      </w:tr>
    </w:tbl>
    <w:p w:rsidR="00753480" w:rsidRDefault="00ED23C1">
      <w:pPr>
        <w:widowControl w:val="0"/>
        <w:overflowPunct/>
        <w:autoSpaceDE/>
        <w:autoSpaceDN/>
        <w:adjustRightInd/>
        <w:spacing w:beforeLines="50" w:before="120" w:after="0"/>
        <w:textAlignment w:val="auto"/>
      </w:pPr>
      <w:r>
        <w:rPr>
          <w:noProof/>
          <w:lang w:eastAsia="zh-CN"/>
        </w:rPr>
        <w:drawing>
          <wp:inline distT="0" distB="0" distL="114300" distR="114300">
            <wp:extent cx="6118225" cy="3687445"/>
            <wp:effectExtent l="0" t="0" r="0" b="762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7"/>
                    <a:stretch>
                      <a:fillRect/>
                    </a:stretch>
                  </pic:blipFill>
                  <pic:spPr>
                    <a:xfrm>
                      <a:off x="0" y="0"/>
                      <a:ext cx="6118225" cy="3687445"/>
                    </a:xfrm>
                    <a:prstGeom prst="rect">
                      <a:avLst/>
                    </a:prstGeom>
                    <a:noFill/>
                    <a:ln>
                      <a:noFill/>
                    </a:ln>
                  </pic:spPr>
                </pic:pic>
              </a:graphicData>
            </a:graphic>
          </wp:inline>
        </w:drawing>
      </w:r>
    </w:p>
    <w:p w:rsidR="00753480" w:rsidRDefault="00ED23C1">
      <w:pPr>
        <w:spacing w:after="0"/>
        <w:jc w:val="center"/>
        <w:rPr>
          <w:b/>
          <w:bCs/>
          <w:lang w:eastAsia="zh-CN"/>
        </w:rPr>
      </w:pPr>
      <w:r>
        <w:rPr>
          <w:rFonts w:eastAsiaTheme="minorEastAsia" w:hint="eastAsia"/>
          <w:b/>
          <w:bCs/>
          <w:lang w:eastAsia="zh-CN"/>
        </w:rPr>
        <w:t>Figure A</w:t>
      </w:r>
      <w:r>
        <w:rPr>
          <w:b/>
          <w:bCs/>
        </w:rPr>
        <w:t xml:space="preserve">: </w:t>
      </w:r>
      <w:r>
        <w:rPr>
          <w:rFonts w:hint="eastAsia"/>
          <w:b/>
          <w:bCs/>
          <w:lang w:eastAsia="zh-CN"/>
        </w:rPr>
        <w:t>SNR</w:t>
      </w:r>
      <w:r>
        <w:rPr>
          <w:b/>
          <w:bCs/>
        </w:rPr>
        <w:t xml:space="preserve"> for </w:t>
      </w:r>
      <w:r>
        <w:rPr>
          <w:rFonts w:hint="eastAsia"/>
          <w:b/>
          <w:bCs/>
          <w:lang w:eastAsia="zh-CN"/>
        </w:rPr>
        <w:t>different cases</w:t>
      </w:r>
    </w:p>
    <w:p w:rsidR="00753480" w:rsidRDefault="00753480">
      <w:pPr>
        <w:widowControl w:val="0"/>
        <w:overflowPunct/>
        <w:autoSpaceDE/>
        <w:autoSpaceDN/>
        <w:adjustRightInd/>
        <w:spacing w:beforeLines="50" w:before="120" w:after="0"/>
        <w:textAlignment w:val="auto"/>
        <w:rPr>
          <w:lang w:eastAsia="zh-CN"/>
        </w:rPr>
      </w:pPr>
    </w:p>
    <w:sectPr w:rsidR="00753480">
      <w:headerReference w:type="even" r:id="rId18"/>
      <w:footerReference w:type="even" r:id="rId19"/>
      <w:footerReference w:type="default" r:id="rId20"/>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F49" w:rsidRDefault="00CC2F49">
      <w:pPr>
        <w:spacing w:after="0"/>
      </w:pPr>
      <w:r>
        <w:separator/>
      </w:r>
    </w:p>
  </w:endnote>
  <w:endnote w:type="continuationSeparator" w:id="0">
    <w:p w:rsidR="00CC2F49" w:rsidRDefault="00CC2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480" w:rsidRDefault="00ED23C1">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753480" w:rsidRDefault="0075348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480" w:rsidRDefault="00ED23C1">
    <w:pPr>
      <w:pStyle w:val="ad"/>
      <w:ind w:right="360"/>
    </w:pPr>
    <w:r>
      <w:rPr>
        <w:rStyle w:val="af6"/>
      </w:rPr>
      <w:fldChar w:fldCharType="begin"/>
    </w:r>
    <w:r>
      <w:rPr>
        <w:rStyle w:val="af6"/>
      </w:rPr>
      <w:instrText xml:space="preserve"> PAGE </w:instrText>
    </w:r>
    <w:r>
      <w:rPr>
        <w:rStyle w:val="af6"/>
      </w:rPr>
      <w:fldChar w:fldCharType="separate"/>
    </w:r>
    <w:r w:rsidR="005244B2">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5244B2">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F49" w:rsidRDefault="00CC2F49">
      <w:pPr>
        <w:spacing w:after="0"/>
      </w:pPr>
      <w:r>
        <w:separator/>
      </w:r>
    </w:p>
  </w:footnote>
  <w:footnote w:type="continuationSeparator" w:id="0">
    <w:p w:rsidR="00CC2F49" w:rsidRDefault="00CC2F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480" w:rsidRDefault="00ED23C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decimal"/>
      <w:pStyle w:val="textintend1"/>
      <w:lvlText w:val="*"/>
      <w:lvlJc w:val="left"/>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1F3065A"/>
    <w:multiLevelType w:val="multilevel"/>
    <w:tmpl w:val="31F3065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7"/>
  </w:num>
  <w:num w:numId="4">
    <w:abstractNumId w:val="5"/>
  </w:num>
  <w:num w:numId="5">
    <w:abstractNumId w:val="10"/>
  </w:num>
  <w:num w:numId="6">
    <w:abstractNumId w:val="6"/>
  </w:num>
  <w:num w:numId="7">
    <w:abstractNumId w:val="4"/>
  </w:num>
  <w:num w:numId="8">
    <w:abstractNumId w:val="9"/>
  </w:num>
  <w:num w:numId="9">
    <w:abstractNumId w:val="8"/>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07B"/>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2A6"/>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6F4"/>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B2"/>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65D"/>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480"/>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43C"/>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5FD3"/>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945"/>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AF"/>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B4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2F49"/>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6CD"/>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3C1"/>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3F4A"/>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E61C4"/>
    <w:rsid w:val="01BC6F43"/>
    <w:rsid w:val="01C3357E"/>
    <w:rsid w:val="025B6DE5"/>
    <w:rsid w:val="02653313"/>
    <w:rsid w:val="0284643E"/>
    <w:rsid w:val="02B55B28"/>
    <w:rsid w:val="03532C3F"/>
    <w:rsid w:val="03B25C4C"/>
    <w:rsid w:val="03F94E83"/>
    <w:rsid w:val="03FC4856"/>
    <w:rsid w:val="046942AE"/>
    <w:rsid w:val="04E577F6"/>
    <w:rsid w:val="04E9545B"/>
    <w:rsid w:val="04ED6082"/>
    <w:rsid w:val="054A3BE8"/>
    <w:rsid w:val="056B6146"/>
    <w:rsid w:val="05845A6C"/>
    <w:rsid w:val="05883347"/>
    <w:rsid w:val="063928F2"/>
    <w:rsid w:val="067D4C1C"/>
    <w:rsid w:val="06B127E5"/>
    <w:rsid w:val="06F07CFD"/>
    <w:rsid w:val="072F2729"/>
    <w:rsid w:val="0748120F"/>
    <w:rsid w:val="07C21FA9"/>
    <w:rsid w:val="07F65FEC"/>
    <w:rsid w:val="083515FF"/>
    <w:rsid w:val="09457901"/>
    <w:rsid w:val="0957797D"/>
    <w:rsid w:val="09602620"/>
    <w:rsid w:val="0972706B"/>
    <w:rsid w:val="09C21BB6"/>
    <w:rsid w:val="0A3C5231"/>
    <w:rsid w:val="0A492E52"/>
    <w:rsid w:val="0A867EAB"/>
    <w:rsid w:val="0AD37ECF"/>
    <w:rsid w:val="0AF42EC9"/>
    <w:rsid w:val="0AFC60B7"/>
    <w:rsid w:val="0BAD7041"/>
    <w:rsid w:val="0C356165"/>
    <w:rsid w:val="0C6F5654"/>
    <w:rsid w:val="0C93011D"/>
    <w:rsid w:val="0CAD0FB6"/>
    <w:rsid w:val="0D132BA9"/>
    <w:rsid w:val="0D660AC2"/>
    <w:rsid w:val="0D672BF6"/>
    <w:rsid w:val="0D9B538C"/>
    <w:rsid w:val="0DE71E61"/>
    <w:rsid w:val="0E120AD5"/>
    <w:rsid w:val="0E3630D3"/>
    <w:rsid w:val="0E4C33AF"/>
    <w:rsid w:val="0E68061F"/>
    <w:rsid w:val="0EA925E1"/>
    <w:rsid w:val="0EB06FFE"/>
    <w:rsid w:val="0EC053D3"/>
    <w:rsid w:val="0EDA4CEF"/>
    <w:rsid w:val="0F3B1342"/>
    <w:rsid w:val="0F5D4A44"/>
    <w:rsid w:val="10150A41"/>
    <w:rsid w:val="10475375"/>
    <w:rsid w:val="104F79E4"/>
    <w:rsid w:val="10795AFC"/>
    <w:rsid w:val="108D35D1"/>
    <w:rsid w:val="10965209"/>
    <w:rsid w:val="11CC2158"/>
    <w:rsid w:val="1257267A"/>
    <w:rsid w:val="126F3D1F"/>
    <w:rsid w:val="12A472D8"/>
    <w:rsid w:val="12E33180"/>
    <w:rsid w:val="12FE321B"/>
    <w:rsid w:val="130859B8"/>
    <w:rsid w:val="139D0D32"/>
    <w:rsid w:val="13B5695B"/>
    <w:rsid w:val="13D80BE3"/>
    <w:rsid w:val="141026C1"/>
    <w:rsid w:val="141F2191"/>
    <w:rsid w:val="1500292D"/>
    <w:rsid w:val="151A1100"/>
    <w:rsid w:val="1575AEB2"/>
    <w:rsid w:val="1599654E"/>
    <w:rsid w:val="164F7F6D"/>
    <w:rsid w:val="165E068A"/>
    <w:rsid w:val="167356FF"/>
    <w:rsid w:val="1702D3F2"/>
    <w:rsid w:val="17080438"/>
    <w:rsid w:val="171706D7"/>
    <w:rsid w:val="1790356C"/>
    <w:rsid w:val="1795372C"/>
    <w:rsid w:val="17DC59D3"/>
    <w:rsid w:val="17FC128C"/>
    <w:rsid w:val="188D2058"/>
    <w:rsid w:val="18BA7603"/>
    <w:rsid w:val="18FD3F86"/>
    <w:rsid w:val="19180B8B"/>
    <w:rsid w:val="192B740B"/>
    <w:rsid w:val="19497C62"/>
    <w:rsid w:val="19641E92"/>
    <w:rsid w:val="199769A7"/>
    <w:rsid w:val="19A62769"/>
    <w:rsid w:val="19B1550B"/>
    <w:rsid w:val="1A514204"/>
    <w:rsid w:val="1B2E5429"/>
    <w:rsid w:val="1B2E6DC7"/>
    <w:rsid w:val="1B5316CE"/>
    <w:rsid w:val="1B5E59D2"/>
    <w:rsid w:val="1C040825"/>
    <w:rsid w:val="1C766428"/>
    <w:rsid w:val="1CA535CF"/>
    <w:rsid w:val="1D7A69B4"/>
    <w:rsid w:val="1DD50930"/>
    <w:rsid w:val="1DF407BB"/>
    <w:rsid w:val="1E38003B"/>
    <w:rsid w:val="1E960FBF"/>
    <w:rsid w:val="1EF23A0A"/>
    <w:rsid w:val="1F850095"/>
    <w:rsid w:val="1FA02687"/>
    <w:rsid w:val="1FB91CD0"/>
    <w:rsid w:val="200F2814"/>
    <w:rsid w:val="202E3C57"/>
    <w:rsid w:val="20910CB1"/>
    <w:rsid w:val="20C203D0"/>
    <w:rsid w:val="20CD42FE"/>
    <w:rsid w:val="21035A99"/>
    <w:rsid w:val="21210390"/>
    <w:rsid w:val="21282288"/>
    <w:rsid w:val="21DA28AB"/>
    <w:rsid w:val="22555281"/>
    <w:rsid w:val="225B68EA"/>
    <w:rsid w:val="22832EFD"/>
    <w:rsid w:val="228A1716"/>
    <w:rsid w:val="22C957CE"/>
    <w:rsid w:val="234F60B9"/>
    <w:rsid w:val="23680C07"/>
    <w:rsid w:val="2377470C"/>
    <w:rsid w:val="23840509"/>
    <w:rsid w:val="239E142D"/>
    <w:rsid w:val="241F1B05"/>
    <w:rsid w:val="245870DE"/>
    <w:rsid w:val="247247A7"/>
    <w:rsid w:val="2473146A"/>
    <w:rsid w:val="24DB33A0"/>
    <w:rsid w:val="25173D80"/>
    <w:rsid w:val="252B5C82"/>
    <w:rsid w:val="25421429"/>
    <w:rsid w:val="255C142C"/>
    <w:rsid w:val="25CD32E1"/>
    <w:rsid w:val="25D36249"/>
    <w:rsid w:val="25D7589B"/>
    <w:rsid w:val="25DE0A05"/>
    <w:rsid w:val="260822F1"/>
    <w:rsid w:val="262568CF"/>
    <w:rsid w:val="26597B17"/>
    <w:rsid w:val="26A06BF2"/>
    <w:rsid w:val="27B97F6B"/>
    <w:rsid w:val="27C5366D"/>
    <w:rsid w:val="27DD67CA"/>
    <w:rsid w:val="27EF392B"/>
    <w:rsid w:val="28690808"/>
    <w:rsid w:val="28B07E55"/>
    <w:rsid w:val="28B54AA2"/>
    <w:rsid w:val="29294471"/>
    <w:rsid w:val="294D6347"/>
    <w:rsid w:val="299B364A"/>
    <w:rsid w:val="29C06F35"/>
    <w:rsid w:val="29FE4A0C"/>
    <w:rsid w:val="2A033F0C"/>
    <w:rsid w:val="2A0F0B23"/>
    <w:rsid w:val="2A4B5E5A"/>
    <w:rsid w:val="2A8A16D9"/>
    <w:rsid w:val="2AFE2B7E"/>
    <w:rsid w:val="2B011B4B"/>
    <w:rsid w:val="2B1045C3"/>
    <w:rsid w:val="2B34734B"/>
    <w:rsid w:val="2B6C59D0"/>
    <w:rsid w:val="2B8F5F6B"/>
    <w:rsid w:val="2BC40BB4"/>
    <w:rsid w:val="2BD041FC"/>
    <w:rsid w:val="2C5D6C79"/>
    <w:rsid w:val="2CC038FC"/>
    <w:rsid w:val="2D376513"/>
    <w:rsid w:val="2D5E7764"/>
    <w:rsid w:val="2DC863F1"/>
    <w:rsid w:val="2E000DD7"/>
    <w:rsid w:val="2E490515"/>
    <w:rsid w:val="2E85650F"/>
    <w:rsid w:val="2EB71249"/>
    <w:rsid w:val="2EB72406"/>
    <w:rsid w:val="2ED72B32"/>
    <w:rsid w:val="2F024CDB"/>
    <w:rsid w:val="2F2367DE"/>
    <w:rsid w:val="30133B38"/>
    <w:rsid w:val="30553987"/>
    <w:rsid w:val="3099169D"/>
    <w:rsid w:val="311D7BC5"/>
    <w:rsid w:val="31542D3B"/>
    <w:rsid w:val="31543EFA"/>
    <w:rsid w:val="3174702C"/>
    <w:rsid w:val="3192684C"/>
    <w:rsid w:val="31A276D9"/>
    <w:rsid w:val="32023417"/>
    <w:rsid w:val="320D1B03"/>
    <w:rsid w:val="32832752"/>
    <w:rsid w:val="32B62E7B"/>
    <w:rsid w:val="32CC6565"/>
    <w:rsid w:val="32FE23BF"/>
    <w:rsid w:val="330E6893"/>
    <w:rsid w:val="3351634B"/>
    <w:rsid w:val="33DE0CB9"/>
    <w:rsid w:val="34457AEF"/>
    <w:rsid w:val="3511129D"/>
    <w:rsid w:val="3526273F"/>
    <w:rsid w:val="359455FE"/>
    <w:rsid w:val="35E12D55"/>
    <w:rsid w:val="364B5B34"/>
    <w:rsid w:val="36CD07B0"/>
    <w:rsid w:val="36CD680E"/>
    <w:rsid w:val="375C57D7"/>
    <w:rsid w:val="37B5789E"/>
    <w:rsid w:val="37DB722F"/>
    <w:rsid w:val="37DD651E"/>
    <w:rsid w:val="386015E1"/>
    <w:rsid w:val="387719EF"/>
    <w:rsid w:val="387A04CC"/>
    <w:rsid w:val="38AF7030"/>
    <w:rsid w:val="38BA113F"/>
    <w:rsid w:val="38DF4C09"/>
    <w:rsid w:val="396D1BC8"/>
    <w:rsid w:val="399C753E"/>
    <w:rsid w:val="3A135075"/>
    <w:rsid w:val="3A43333B"/>
    <w:rsid w:val="3A8424B5"/>
    <w:rsid w:val="3A9E0CEC"/>
    <w:rsid w:val="3AA908BE"/>
    <w:rsid w:val="3AB31D0C"/>
    <w:rsid w:val="3AE203A5"/>
    <w:rsid w:val="3AF911A0"/>
    <w:rsid w:val="3B2B2F80"/>
    <w:rsid w:val="3B39386E"/>
    <w:rsid w:val="3B4A3B53"/>
    <w:rsid w:val="3BC5241E"/>
    <w:rsid w:val="3BCD2383"/>
    <w:rsid w:val="3BF47021"/>
    <w:rsid w:val="3C923082"/>
    <w:rsid w:val="3CE301D9"/>
    <w:rsid w:val="3D0354C7"/>
    <w:rsid w:val="3D1D3873"/>
    <w:rsid w:val="3D371A57"/>
    <w:rsid w:val="3D7642C9"/>
    <w:rsid w:val="3DDA6D42"/>
    <w:rsid w:val="3E7347F4"/>
    <w:rsid w:val="3EF83C43"/>
    <w:rsid w:val="3F01664D"/>
    <w:rsid w:val="3F036F09"/>
    <w:rsid w:val="3F175FC8"/>
    <w:rsid w:val="3FD010A5"/>
    <w:rsid w:val="3FD143C3"/>
    <w:rsid w:val="4036378E"/>
    <w:rsid w:val="405F7058"/>
    <w:rsid w:val="40850DCD"/>
    <w:rsid w:val="40B74573"/>
    <w:rsid w:val="40FB6563"/>
    <w:rsid w:val="410C7756"/>
    <w:rsid w:val="414328E5"/>
    <w:rsid w:val="417A72C7"/>
    <w:rsid w:val="41AC1D9C"/>
    <w:rsid w:val="41B46AE5"/>
    <w:rsid w:val="42176EFD"/>
    <w:rsid w:val="4242619A"/>
    <w:rsid w:val="4281690F"/>
    <w:rsid w:val="42843827"/>
    <w:rsid w:val="42B20782"/>
    <w:rsid w:val="42D56493"/>
    <w:rsid w:val="43484D22"/>
    <w:rsid w:val="437C5454"/>
    <w:rsid w:val="43D955EC"/>
    <w:rsid w:val="44066592"/>
    <w:rsid w:val="440747DD"/>
    <w:rsid w:val="441C2E6C"/>
    <w:rsid w:val="44453A6D"/>
    <w:rsid w:val="44917C93"/>
    <w:rsid w:val="44FA4322"/>
    <w:rsid w:val="457E4D2F"/>
    <w:rsid w:val="462D6AFB"/>
    <w:rsid w:val="467D2D88"/>
    <w:rsid w:val="46D41E44"/>
    <w:rsid w:val="4720604D"/>
    <w:rsid w:val="47230735"/>
    <w:rsid w:val="47AE2F53"/>
    <w:rsid w:val="47B72200"/>
    <w:rsid w:val="47D53824"/>
    <w:rsid w:val="47EA3FF2"/>
    <w:rsid w:val="48185C67"/>
    <w:rsid w:val="48B93A03"/>
    <w:rsid w:val="49083140"/>
    <w:rsid w:val="492950D4"/>
    <w:rsid w:val="49446ABC"/>
    <w:rsid w:val="496938E0"/>
    <w:rsid w:val="49882B35"/>
    <w:rsid w:val="49F95983"/>
    <w:rsid w:val="4A22392A"/>
    <w:rsid w:val="4A2A1BF5"/>
    <w:rsid w:val="4A38255A"/>
    <w:rsid w:val="4AA57EE4"/>
    <w:rsid w:val="4AEC3944"/>
    <w:rsid w:val="4B3872E6"/>
    <w:rsid w:val="4B926212"/>
    <w:rsid w:val="4BC11194"/>
    <w:rsid w:val="4BF1333C"/>
    <w:rsid w:val="4C0472A2"/>
    <w:rsid w:val="4CA149AE"/>
    <w:rsid w:val="4D826850"/>
    <w:rsid w:val="4DF51404"/>
    <w:rsid w:val="4E5633F4"/>
    <w:rsid w:val="4E7740D9"/>
    <w:rsid w:val="4E9B3DF1"/>
    <w:rsid w:val="4EAC0AFF"/>
    <w:rsid w:val="4EC2021D"/>
    <w:rsid w:val="4EF21493"/>
    <w:rsid w:val="4FFA0003"/>
    <w:rsid w:val="50515EC1"/>
    <w:rsid w:val="50B21607"/>
    <w:rsid w:val="50FD13B2"/>
    <w:rsid w:val="51977943"/>
    <w:rsid w:val="52BC4115"/>
    <w:rsid w:val="52FE30BB"/>
    <w:rsid w:val="536E79E7"/>
    <w:rsid w:val="53D12E6C"/>
    <w:rsid w:val="541C0847"/>
    <w:rsid w:val="54337FA4"/>
    <w:rsid w:val="5485307F"/>
    <w:rsid w:val="54CE2507"/>
    <w:rsid w:val="54FA0948"/>
    <w:rsid w:val="55181CD2"/>
    <w:rsid w:val="55317B32"/>
    <w:rsid w:val="554940A5"/>
    <w:rsid w:val="559D7050"/>
    <w:rsid w:val="55D01D97"/>
    <w:rsid w:val="55D55A6F"/>
    <w:rsid w:val="561A1D95"/>
    <w:rsid w:val="568F21E8"/>
    <w:rsid w:val="57244B18"/>
    <w:rsid w:val="57AE3DD2"/>
    <w:rsid w:val="57C07002"/>
    <w:rsid w:val="57EF6871"/>
    <w:rsid w:val="58240039"/>
    <w:rsid w:val="593025E2"/>
    <w:rsid w:val="595A121E"/>
    <w:rsid w:val="59863D6D"/>
    <w:rsid w:val="59C75644"/>
    <w:rsid w:val="5A206D05"/>
    <w:rsid w:val="5A2F5989"/>
    <w:rsid w:val="5A6F01C1"/>
    <w:rsid w:val="5AF07FF7"/>
    <w:rsid w:val="5AF422E5"/>
    <w:rsid w:val="5AF45066"/>
    <w:rsid w:val="5B0B4253"/>
    <w:rsid w:val="5B5B17B4"/>
    <w:rsid w:val="5BF26431"/>
    <w:rsid w:val="5BF9180E"/>
    <w:rsid w:val="5C2B22CA"/>
    <w:rsid w:val="5D374C9D"/>
    <w:rsid w:val="5DB25692"/>
    <w:rsid w:val="5DE81754"/>
    <w:rsid w:val="5E780DEA"/>
    <w:rsid w:val="5F631FA8"/>
    <w:rsid w:val="616F120F"/>
    <w:rsid w:val="61A32E12"/>
    <w:rsid w:val="62772955"/>
    <w:rsid w:val="63533347"/>
    <w:rsid w:val="63DC10CF"/>
    <w:rsid w:val="649251E1"/>
    <w:rsid w:val="64FC4BD7"/>
    <w:rsid w:val="65507243"/>
    <w:rsid w:val="65576B9C"/>
    <w:rsid w:val="656027FF"/>
    <w:rsid w:val="65734EF0"/>
    <w:rsid w:val="657854CC"/>
    <w:rsid w:val="657E2E1D"/>
    <w:rsid w:val="65C64A4D"/>
    <w:rsid w:val="65E04217"/>
    <w:rsid w:val="66326929"/>
    <w:rsid w:val="66457E51"/>
    <w:rsid w:val="6680376E"/>
    <w:rsid w:val="66A84FAA"/>
    <w:rsid w:val="66D36810"/>
    <w:rsid w:val="66ED31EA"/>
    <w:rsid w:val="66F86147"/>
    <w:rsid w:val="672C6E9B"/>
    <w:rsid w:val="678B4011"/>
    <w:rsid w:val="67C771FF"/>
    <w:rsid w:val="68A570F2"/>
    <w:rsid w:val="691A3243"/>
    <w:rsid w:val="696778F6"/>
    <w:rsid w:val="696C42BB"/>
    <w:rsid w:val="697D6750"/>
    <w:rsid w:val="698A6B0F"/>
    <w:rsid w:val="699A1C0F"/>
    <w:rsid w:val="6A782EAA"/>
    <w:rsid w:val="6A907363"/>
    <w:rsid w:val="6A9827E6"/>
    <w:rsid w:val="6AA600DD"/>
    <w:rsid w:val="6AB42B93"/>
    <w:rsid w:val="6B2D06BC"/>
    <w:rsid w:val="6B3A77FF"/>
    <w:rsid w:val="6B51386F"/>
    <w:rsid w:val="6B704279"/>
    <w:rsid w:val="6B8B75BB"/>
    <w:rsid w:val="6BD217E2"/>
    <w:rsid w:val="6C004889"/>
    <w:rsid w:val="6CC955A7"/>
    <w:rsid w:val="6D020EA1"/>
    <w:rsid w:val="6D4D77D4"/>
    <w:rsid w:val="6D777B90"/>
    <w:rsid w:val="6D7B46F5"/>
    <w:rsid w:val="6DF97AB3"/>
    <w:rsid w:val="6E0F1211"/>
    <w:rsid w:val="6EC516CC"/>
    <w:rsid w:val="6ED5379A"/>
    <w:rsid w:val="6EDB3219"/>
    <w:rsid w:val="6F597930"/>
    <w:rsid w:val="6F7D2955"/>
    <w:rsid w:val="6FBD0858"/>
    <w:rsid w:val="6FE17EB7"/>
    <w:rsid w:val="71FB5B86"/>
    <w:rsid w:val="72203504"/>
    <w:rsid w:val="72A17DDB"/>
    <w:rsid w:val="72E1752D"/>
    <w:rsid w:val="7315375E"/>
    <w:rsid w:val="73A015C2"/>
    <w:rsid w:val="73A913CF"/>
    <w:rsid w:val="73AA21CA"/>
    <w:rsid w:val="73C6754E"/>
    <w:rsid w:val="73CD0231"/>
    <w:rsid w:val="73EB1497"/>
    <w:rsid w:val="74000A47"/>
    <w:rsid w:val="740C2878"/>
    <w:rsid w:val="74885606"/>
    <w:rsid w:val="74BB076B"/>
    <w:rsid w:val="74BF11C8"/>
    <w:rsid w:val="750E175B"/>
    <w:rsid w:val="751115BE"/>
    <w:rsid w:val="751974DA"/>
    <w:rsid w:val="75740E00"/>
    <w:rsid w:val="7632091F"/>
    <w:rsid w:val="763A080C"/>
    <w:rsid w:val="768B4F6A"/>
    <w:rsid w:val="76EB5B39"/>
    <w:rsid w:val="77384D60"/>
    <w:rsid w:val="775D2B43"/>
    <w:rsid w:val="776F4F23"/>
    <w:rsid w:val="77865118"/>
    <w:rsid w:val="780A28B2"/>
    <w:rsid w:val="78156E78"/>
    <w:rsid w:val="781A16F1"/>
    <w:rsid w:val="782D5EAF"/>
    <w:rsid w:val="785E1CD6"/>
    <w:rsid w:val="786302A1"/>
    <w:rsid w:val="789F1175"/>
    <w:rsid w:val="7931734A"/>
    <w:rsid w:val="79FD25F6"/>
    <w:rsid w:val="7A015115"/>
    <w:rsid w:val="7A4940A0"/>
    <w:rsid w:val="7A660562"/>
    <w:rsid w:val="7A835347"/>
    <w:rsid w:val="7AC9279A"/>
    <w:rsid w:val="7ADB38D4"/>
    <w:rsid w:val="7AEF1470"/>
    <w:rsid w:val="7B311322"/>
    <w:rsid w:val="7C412192"/>
    <w:rsid w:val="7C4305A3"/>
    <w:rsid w:val="7CC945DD"/>
    <w:rsid w:val="7CE60A13"/>
    <w:rsid w:val="7DC21363"/>
    <w:rsid w:val="7DD2691C"/>
    <w:rsid w:val="7E016351"/>
    <w:rsid w:val="7E3563A1"/>
    <w:rsid w:val="7E6B39ED"/>
    <w:rsid w:val="7E907410"/>
    <w:rsid w:val="7E9326F9"/>
    <w:rsid w:val="7EE20452"/>
    <w:rsid w:val="7F2B0C96"/>
    <w:rsid w:val="7F372158"/>
    <w:rsid w:val="7F3728EF"/>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588C75-6A12-4EA3-9C21-B00086869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table" w:customStyle="1" w:styleId="28">
    <w:name w:val="网格型2"/>
    <w:basedOn w:val="a2"/>
    <w:uiPriority w:val="59"/>
    <w:qFormat/>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EC8AF2A-9217-4DE1-BEED-BD2E7A69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1137</Words>
  <Characters>6483</Characters>
  <Application>Microsoft Office Word</Application>
  <DocSecurity>0</DocSecurity>
  <Lines>54</Lines>
  <Paragraphs>15</Paragraphs>
  <ScaleCrop>false</ScaleCrop>
  <Company>ZTE Corporation</Company>
  <LinksUpToDate>false</LinksUpToDate>
  <CharactersWithSpaces>7605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cp:revision>
  <cp:lastPrinted>2018-04-07T03:05:00Z</cp:lastPrinted>
  <dcterms:created xsi:type="dcterms:W3CDTF">2021-09-06T20:08:00Z</dcterms:created>
  <dcterms:modified xsi:type="dcterms:W3CDTF">2021-09-06T20:08:00Z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